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05AD9645" w:rsidR="00E84460" w:rsidRPr="00585689" w:rsidRDefault="00E84460" w:rsidP="00E84460">
      <w:pPr>
        <w:pStyle w:val="Header"/>
        <w:rPr>
          <w:rFonts w:cs="Arial"/>
          <w:sz w:val="22"/>
          <w:szCs w:val="22"/>
        </w:rPr>
      </w:pPr>
      <w:r w:rsidRPr="00585689">
        <w:rPr>
          <w:rFonts w:cs="Arial"/>
          <w:sz w:val="22"/>
          <w:szCs w:val="22"/>
        </w:rPr>
        <w:t>3GPP TSG-SA3 Meeting #125</w:t>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r>
      <w:r w:rsidRPr="00585689">
        <w:rPr>
          <w:rFonts w:cs="Arial"/>
          <w:sz w:val="22"/>
          <w:szCs w:val="22"/>
        </w:rPr>
        <w:tab/>
        <w:t>S3-25</w:t>
      </w:r>
      <w:r w:rsidR="00927356" w:rsidRPr="00585689">
        <w:rPr>
          <w:rFonts w:cs="Arial"/>
          <w:sz w:val="22"/>
          <w:szCs w:val="22"/>
        </w:rPr>
        <w:t>4069</w:t>
      </w:r>
    </w:p>
    <w:p w14:paraId="3D0A65CA" w14:textId="334808F7" w:rsidR="00EE33A2" w:rsidRPr="00585689" w:rsidRDefault="00E84460" w:rsidP="00E84460">
      <w:pPr>
        <w:pStyle w:val="Header"/>
        <w:rPr>
          <w:b w:val="0"/>
          <w:bCs/>
          <w:sz w:val="24"/>
        </w:rPr>
      </w:pPr>
      <w:r w:rsidRPr="00585689">
        <w:rPr>
          <w:rFonts w:cs="Arial"/>
          <w:sz w:val="22"/>
          <w:szCs w:val="22"/>
        </w:rPr>
        <w:t>Dallas, US, 17 – 21 November 2025</w:t>
      </w:r>
    </w:p>
    <w:p w14:paraId="52EFC2CF" w14:textId="77777777" w:rsidR="0010401F" w:rsidRPr="00585689" w:rsidRDefault="0010401F">
      <w:pPr>
        <w:keepNext/>
        <w:pBdr>
          <w:bottom w:val="single" w:sz="4" w:space="1" w:color="auto"/>
        </w:pBdr>
        <w:tabs>
          <w:tab w:val="right" w:pos="9639"/>
        </w:tabs>
        <w:outlineLvl w:val="0"/>
        <w:rPr>
          <w:rFonts w:ascii="Arial" w:hAnsi="Arial" w:cs="Arial"/>
          <w:b/>
          <w:sz w:val="24"/>
        </w:rPr>
      </w:pPr>
    </w:p>
    <w:p w14:paraId="53116387" w14:textId="6306B8F7" w:rsidR="00C022E3" w:rsidRPr="00585689" w:rsidRDefault="00C022E3">
      <w:pPr>
        <w:keepNext/>
        <w:tabs>
          <w:tab w:val="left" w:pos="2127"/>
        </w:tabs>
        <w:spacing w:after="0"/>
        <w:ind w:left="2126" w:hanging="2126"/>
        <w:outlineLvl w:val="0"/>
        <w:rPr>
          <w:rFonts w:ascii="Arial" w:hAnsi="Arial"/>
          <w:b/>
        </w:rPr>
      </w:pPr>
      <w:r w:rsidRPr="00585689">
        <w:rPr>
          <w:rFonts w:ascii="Arial" w:hAnsi="Arial"/>
          <w:b/>
        </w:rPr>
        <w:t>Source:</w:t>
      </w:r>
      <w:r w:rsidRPr="00585689">
        <w:rPr>
          <w:rFonts w:ascii="Arial" w:hAnsi="Arial"/>
          <w:b/>
        </w:rPr>
        <w:tab/>
      </w:r>
      <w:r w:rsidR="00D81467" w:rsidRPr="00585689">
        <w:rPr>
          <w:rFonts w:ascii="Arial" w:hAnsi="Arial"/>
          <w:b/>
        </w:rPr>
        <w:t>Nokia</w:t>
      </w:r>
    </w:p>
    <w:p w14:paraId="5D241433" w14:textId="27E06F48" w:rsidR="00C022E3" w:rsidRPr="00585689" w:rsidRDefault="00C022E3">
      <w:pPr>
        <w:keepNext/>
        <w:tabs>
          <w:tab w:val="left" w:pos="2127"/>
        </w:tabs>
        <w:spacing w:after="0"/>
        <w:ind w:left="2126" w:hanging="2126"/>
        <w:outlineLvl w:val="0"/>
        <w:rPr>
          <w:rFonts w:ascii="Arial" w:hAnsi="Arial"/>
          <w:b/>
        </w:rPr>
      </w:pPr>
      <w:r w:rsidRPr="00585689">
        <w:rPr>
          <w:rFonts w:ascii="Arial" w:hAnsi="Arial" w:cs="Arial"/>
          <w:b/>
        </w:rPr>
        <w:t>Title:</w:t>
      </w:r>
      <w:r w:rsidRPr="00585689">
        <w:rPr>
          <w:rFonts w:ascii="Arial" w:hAnsi="Arial" w:cs="Arial"/>
          <w:b/>
        </w:rPr>
        <w:tab/>
      </w:r>
      <w:r w:rsidR="00D81467" w:rsidRPr="00585689">
        <w:rPr>
          <w:rFonts w:ascii="Arial" w:hAnsi="Arial" w:cs="Arial"/>
          <w:b/>
        </w:rPr>
        <w:t>Discussion on the MAC length</w:t>
      </w:r>
    </w:p>
    <w:p w14:paraId="4C27C06B" w14:textId="375DFB39" w:rsidR="00C022E3" w:rsidRPr="00585689" w:rsidRDefault="00C022E3">
      <w:pPr>
        <w:keepNext/>
        <w:tabs>
          <w:tab w:val="left" w:pos="2127"/>
        </w:tabs>
        <w:spacing w:after="0"/>
        <w:ind w:left="2126" w:hanging="2126"/>
        <w:outlineLvl w:val="0"/>
        <w:rPr>
          <w:rFonts w:ascii="Arial" w:hAnsi="Arial"/>
          <w:b/>
          <w:lang w:eastAsia="zh-CN"/>
        </w:rPr>
      </w:pPr>
      <w:r w:rsidRPr="00585689">
        <w:rPr>
          <w:rFonts w:ascii="Arial" w:hAnsi="Arial"/>
          <w:b/>
        </w:rPr>
        <w:t>Document for:</w:t>
      </w:r>
      <w:r w:rsidRPr="00585689">
        <w:rPr>
          <w:rFonts w:ascii="Arial" w:hAnsi="Arial"/>
          <w:b/>
        </w:rPr>
        <w:tab/>
      </w:r>
      <w:r w:rsidRPr="00585689">
        <w:rPr>
          <w:rFonts w:ascii="Arial" w:hAnsi="Arial"/>
          <w:b/>
          <w:lang w:eastAsia="zh-CN"/>
        </w:rPr>
        <w:t>Approval,</w:t>
      </w:r>
      <w:r w:rsidR="00D81467" w:rsidRPr="00585689">
        <w:rPr>
          <w:rFonts w:ascii="Arial" w:hAnsi="Arial"/>
          <w:b/>
          <w:lang w:eastAsia="zh-CN"/>
        </w:rPr>
        <w:t xml:space="preserve"> Discussion</w:t>
      </w:r>
    </w:p>
    <w:p w14:paraId="2C0DA52F" w14:textId="27D5080A" w:rsidR="00C022E3" w:rsidRPr="00585689" w:rsidRDefault="00C022E3">
      <w:pPr>
        <w:keepNext/>
        <w:pBdr>
          <w:bottom w:val="single" w:sz="4" w:space="1" w:color="auto"/>
        </w:pBdr>
        <w:tabs>
          <w:tab w:val="left" w:pos="2127"/>
        </w:tabs>
        <w:spacing w:after="0"/>
        <w:ind w:left="2126" w:hanging="2126"/>
        <w:rPr>
          <w:rFonts w:ascii="Arial" w:hAnsi="Arial"/>
          <w:b/>
          <w:lang w:eastAsia="zh-CN"/>
        </w:rPr>
      </w:pPr>
      <w:r w:rsidRPr="00585689">
        <w:rPr>
          <w:rFonts w:ascii="Arial" w:hAnsi="Arial"/>
          <w:b/>
        </w:rPr>
        <w:t>Agenda Item:</w:t>
      </w:r>
      <w:r w:rsidRPr="00585689">
        <w:rPr>
          <w:rFonts w:ascii="Arial" w:hAnsi="Arial"/>
          <w:b/>
        </w:rPr>
        <w:tab/>
      </w:r>
      <w:r w:rsidR="00D81467" w:rsidRPr="00585689">
        <w:rPr>
          <w:rFonts w:ascii="Arial" w:hAnsi="Arial"/>
          <w:b/>
        </w:rPr>
        <w:t>5.3.2</w:t>
      </w:r>
    </w:p>
    <w:p w14:paraId="2286CD86" w14:textId="77777777" w:rsidR="00C022E3" w:rsidRPr="00585689" w:rsidRDefault="00C022E3">
      <w:pPr>
        <w:pStyle w:val="Heading1"/>
      </w:pPr>
      <w:r w:rsidRPr="00585689">
        <w:t>1</w:t>
      </w:r>
      <w:r w:rsidRPr="00585689">
        <w:tab/>
        <w:t>Decision/action requested</w:t>
      </w:r>
    </w:p>
    <w:p w14:paraId="2887522A" w14:textId="7418C1D5" w:rsidR="00C022E3" w:rsidRPr="00585689" w:rsidRDefault="00D8146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85689">
        <w:rPr>
          <w:b/>
          <w:i/>
        </w:rPr>
        <w:t xml:space="preserve">This contribution relates to the MAC length and should be </w:t>
      </w:r>
      <w:r w:rsidR="002519FA" w:rsidRPr="00585689">
        <w:rPr>
          <w:b/>
          <w:i/>
        </w:rPr>
        <w:t>discussed,</w:t>
      </w:r>
      <w:r w:rsidRPr="00585689">
        <w:rPr>
          <w:b/>
          <w:i/>
        </w:rPr>
        <w:t xml:space="preserve"> and the proposal is for agreement</w:t>
      </w:r>
      <w:r w:rsidR="00C022E3" w:rsidRPr="00585689">
        <w:rPr>
          <w:b/>
          <w:i/>
        </w:rPr>
        <w:t>.</w:t>
      </w:r>
    </w:p>
    <w:p w14:paraId="6A67EFD8" w14:textId="77777777" w:rsidR="00C022E3" w:rsidRPr="00585689" w:rsidRDefault="00C022E3">
      <w:pPr>
        <w:pStyle w:val="Heading1"/>
      </w:pPr>
      <w:r w:rsidRPr="00585689">
        <w:t>2</w:t>
      </w:r>
      <w:r w:rsidRPr="00585689">
        <w:tab/>
        <w:t>References</w:t>
      </w:r>
    </w:p>
    <w:p w14:paraId="4C5BDF69" w14:textId="42184ACB" w:rsidR="00C022E3" w:rsidRPr="00585689" w:rsidRDefault="00C022E3">
      <w:pPr>
        <w:rPr>
          <w:i/>
        </w:rPr>
      </w:pPr>
    </w:p>
    <w:p w14:paraId="6DA5B2B3" w14:textId="77777777" w:rsidR="00D81467" w:rsidRPr="00585689" w:rsidRDefault="00D81467" w:rsidP="00D81467">
      <w:pPr>
        <w:pStyle w:val="Reference"/>
      </w:pPr>
      <w:r w:rsidRPr="00585689">
        <w:t>[1]</w:t>
      </w:r>
      <w:r w:rsidRPr="00585689">
        <w:tab/>
        <w:t>S3-242733, ETSI SAGE LS on “Recent attack on polynomial based MACs with short tag”</w:t>
      </w:r>
    </w:p>
    <w:p w14:paraId="157329A1" w14:textId="2DF9FD6C" w:rsidR="00D81467" w:rsidRPr="00585689" w:rsidRDefault="00D81467" w:rsidP="00D81467">
      <w:pPr>
        <w:pStyle w:val="Reference"/>
      </w:pPr>
      <w:r w:rsidRPr="00585689">
        <w:t>[2]</w:t>
      </w:r>
      <w:r w:rsidRPr="00585689">
        <w:tab/>
        <w:t>S3-242767, Discussion on polynomial based MACs with short Tag</w:t>
      </w:r>
    </w:p>
    <w:p w14:paraId="2B9047CA" w14:textId="0B526656" w:rsidR="00D81467" w:rsidRPr="00585689" w:rsidRDefault="00D81467" w:rsidP="00D81467">
      <w:pPr>
        <w:pStyle w:val="Reference"/>
      </w:pPr>
      <w:r w:rsidRPr="00585689">
        <w:t>[3]</w:t>
      </w:r>
      <w:r w:rsidR="008F55DE" w:rsidRPr="00585689">
        <w:tab/>
      </w:r>
      <w:r w:rsidR="00585689">
        <w:t>void</w:t>
      </w:r>
    </w:p>
    <w:p w14:paraId="67F1F40C" w14:textId="425433C0" w:rsidR="00D46DE9" w:rsidRPr="00585689" w:rsidRDefault="00D46DE9" w:rsidP="00D81467">
      <w:pPr>
        <w:pStyle w:val="Reference"/>
      </w:pPr>
      <w:r w:rsidRPr="00585689">
        <w:t>[4]</w:t>
      </w:r>
      <w:r w:rsidRPr="00585689">
        <w:tab/>
        <w:t>3GPP TS 33.501</w:t>
      </w:r>
    </w:p>
    <w:p w14:paraId="2943422A" w14:textId="4CDBDE3D" w:rsidR="00D46DE9" w:rsidRPr="00585689" w:rsidRDefault="00D46DE9" w:rsidP="00D81467">
      <w:pPr>
        <w:pStyle w:val="Reference"/>
      </w:pPr>
      <w:r w:rsidRPr="00585689">
        <w:t>[5]</w:t>
      </w:r>
      <w:r w:rsidRPr="00585689">
        <w:tab/>
        <w:t>3GPP TS 38.323</w:t>
      </w:r>
    </w:p>
    <w:p w14:paraId="23F58CB4" w14:textId="53231EC0" w:rsidR="000609CC" w:rsidRPr="00585689" w:rsidRDefault="000609CC" w:rsidP="00D81467">
      <w:pPr>
        <w:pStyle w:val="Reference"/>
      </w:pPr>
      <w:r w:rsidRPr="00585689">
        <w:t>[6]</w:t>
      </w:r>
      <w:r w:rsidRPr="00585689">
        <w:tab/>
        <w:t>S3-25</w:t>
      </w:r>
      <w:r w:rsidR="00585689" w:rsidRPr="00585689">
        <w:t>4070</w:t>
      </w:r>
      <w:r w:rsidRPr="00585689">
        <w:t>, Pseudo-CR on the introduction of a KI related to MAC-size</w:t>
      </w:r>
    </w:p>
    <w:p w14:paraId="32A1361D" w14:textId="77777777" w:rsidR="00D81467" w:rsidRPr="00585689" w:rsidRDefault="00D81467" w:rsidP="00D81467">
      <w:pPr>
        <w:pStyle w:val="Reference"/>
        <w:rPr>
          <w:color w:val="FF0000"/>
        </w:rPr>
      </w:pPr>
    </w:p>
    <w:p w14:paraId="6FE19FE0" w14:textId="77777777" w:rsidR="00C022E3" w:rsidRPr="00585689" w:rsidRDefault="00C022E3">
      <w:pPr>
        <w:pStyle w:val="Heading1"/>
      </w:pPr>
      <w:r w:rsidRPr="00585689">
        <w:t>3</w:t>
      </w:r>
      <w:r w:rsidRPr="00585689">
        <w:tab/>
        <w:t>Rationale</w:t>
      </w:r>
    </w:p>
    <w:p w14:paraId="6DA2B01F" w14:textId="06717621" w:rsidR="00D81467" w:rsidRPr="00585689" w:rsidRDefault="00D81467" w:rsidP="00D81467">
      <w:pPr>
        <w:pStyle w:val="Heading2"/>
      </w:pPr>
      <w:r w:rsidRPr="00585689">
        <w:t>3.1</w:t>
      </w:r>
      <w:r w:rsidR="008F55DE" w:rsidRPr="00585689">
        <w:t xml:space="preserve"> </w:t>
      </w:r>
      <w:r w:rsidRPr="00585689">
        <w:t>Polynomial based MACs with short Tag</w:t>
      </w:r>
    </w:p>
    <w:p w14:paraId="1B7942AA" w14:textId="09CCBEB2" w:rsidR="00D81467" w:rsidRPr="00585689" w:rsidRDefault="008F55DE" w:rsidP="00D81467">
      <w:pPr>
        <w:rPr>
          <w:iCs/>
        </w:rPr>
      </w:pPr>
      <w:r w:rsidRPr="00585689">
        <w:t xml:space="preserve">The content of this section is essentially a reopening of the document S3-242767 [2] and refers to the assessment </w:t>
      </w:r>
      <w:r w:rsidR="00D81467" w:rsidRPr="00585689">
        <w:rPr>
          <w:iCs/>
        </w:rPr>
        <w:t>of the ETSI SAGE analysis document [1]</w:t>
      </w:r>
      <w:r w:rsidRPr="00585689">
        <w:rPr>
          <w:iCs/>
        </w:rPr>
        <w:t>.</w:t>
      </w:r>
      <w:r w:rsidR="00D81467" w:rsidRPr="00585689">
        <w:rPr>
          <w:iCs/>
        </w:rPr>
        <w:t xml:space="preserve"> </w:t>
      </w:r>
      <w:r w:rsidRPr="00585689">
        <w:rPr>
          <w:iCs/>
        </w:rPr>
        <w:t xml:space="preserve">All feedback is embedded and marked with blue text </w:t>
      </w:r>
      <w:proofErr w:type="spellStart"/>
      <w:r w:rsidRPr="00585689">
        <w:rPr>
          <w:iCs/>
        </w:rPr>
        <w:t>color</w:t>
      </w:r>
      <w:proofErr w:type="spellEnd"/>
      <w:r w:rsidRPr="00585689">
        <w:rPr>
          <w:iCs/>
        </w:rPr>
        <w:t>.</w:t>
      </w:r>
    </w:p>
    <w:p w14:paraId="15FF3313" w14:textId="77777777" w:rsidR="00D81467" w:rsidRPr="00585689" w:rsidRDefault="00D81467" w:rsidP="00D81467">
      <w:pPr>
        <w:rPr>
          <w:iCs/>
        </w:rPr>
      </w:pPr>
    </w:p>
    <w:p w14:paraId="7A572608" w14:textId="77777777" w:rsidR="00D81467" w:rsidRPr="00585689" w:rsidRDefault="00D81467" w:rsidP="00D81467">
      <w:pPr>
        <w:rPr>
          <w:iCs/>
        </w:rPr>
      </w:pPr>
      <w:r w:rsidRPr="00585689">
        <w:rPr>
          <w:iCs/>
          <w:highlight w:val="yellow"/>
        </w:rPr>
        <w:t>****** Start of Copied Text   *******************</w:t>
      </w:r>
    </w:p>
    <w:p w14:paraId="7C5B01B4" w14:textId="77777777" w:rsidR="00D81467" w:rsidRPr="00585689" w:rsidRDefault="00D81467" w:rsidP="00D81467">
      <w:pPr>
        <w:keepNext/>
        <w:spacing w:after="120"/>
        <w:rPr>
          <w:rFonts w:ascii="Arial" w:hAnsi="Arial" w:cs="Arial"/>
          <w:b/>
        </w:rPr>
      </w:pPr>
      <w:r w:rsidRPr="00585689">
        <w:rPr>
          <w:rFonts w:ascii="Arial" w:hAnsi="Arial" w:cs="Arial"/>
          <w:b/>
        </w:rPr>
        <w:t>1. Background</w:t>
      </w:r>
    </w:p>
    <w:p w14:paraId="4A5D5FE2" w14:textId="77777777" w:rsidR="00D81467" w:rsidRPr="00585689" w:rsidRDefault="00D81467" w:rsidP="00D81467">
      <w:pPr>
        <w:pStyle w:val="Header"/>
        <w:spacing w:after="120"/>
        <w:rPr>
          <w:b w:val="0"/>
          <w:bCs/>
          <w:sz w:val="20"/>
        </w:rPr>
      </w:pPr>
      <w:r w:rsidRPr="00585689">
        <w:rPr>
          <w:b w:val="0"/>
          <w:bCs/>
          <w:sz w:val="20"/>
        </w:rPr>
        <w:t xml:space="preserve">On the 5th of May 2024, an attack sketch on the AES-GCM-SST integrity algorithm was published in an email on the IETF CFRG mailing list [1]. The attack is described for tag lengths of 32 bits, and it uses a verification oracle that has the correct key and iv to ask approximately 2^40 verification questions to the oracle </w:t>
      </w:r>
      <w:proofErr w:type="gramStart"/>
      <w:r w:rsidRPr="00585689">
        <w:rPr>
          <w:b w:val="0"/>
          <w:bCs/>
          <w:sz w:val="20"/>
        </w:rPr>
        <w:t>in order to</w:t>
      </w:r>
      <w:proofErr w:type="gramEnd"/>
      <w:r w:rsidRPr="00585689">
        <w:rPr>
          <w:b w:val="0"/>
          <w:bCs/>
          <w:sz w:val="20"/>
        </w:rPr>
        <w:t xml:space="preserve"> derive enough information to further forge any amount of message/tag pairs under that specific key and iv in time </w:t>
      </w:r>
      <w:proofErr w:type="gramStart"/>
      <w:r w:rsidRPr="00585689">
        <w:rPr>
          <w:b w:val="0"/>
          <w:bCs/>
          <w:sz w:val="20"/>
        </w:rPr>
        <w:t>O(</w:t>
      </w:r>
      <w:proofErr w:type="gramEnd"/>
      <w:r w:rsidRPr="00585689">
        <w:rPr>
          <w:b w:val="0"/>
          <w:bCs/>
          <w:sz w:val="20"/>
        </w:rPr>
        <w:t xml:space="preserve">1). The session key is not recovered by this attack. The tag length of 32 is just an example and can be any length. The attack roughly requires 2^(tag_length+8) questions to the oracle. </w:t>
      </w:r>
    </w:p>
    <w:p w14:paraId="7B3446ED" w14:textId="77777777" w:rsidR="00D81467" w:rsidRPr="00585689" w:rsidRDefault="00D81467" w:rsidP="00D81467">
      <w:pPr>
        <w:pStyle w:val="Header"/>
        <w:spacing w:after="120"/>
        <w:rPr>
          <w:b w:val="0"/>
          <w:bCs/>
          <w:sz w:val="20"/>
        </w:rPr>
      </w:pPr>
      <w:r w:rsidRPr="00585689">
        <w:rPr>
          <w:b w:val="0"/>
          <w:bCs/>
          <w:sz w:val="20"/>
        </w:rPr>
        <w:t xml:space="preserve">The AES-GCM-SST integrity algorithm is based on polynomial evaluation, and the 3GPP integrity algorithms: </w:t>
      </w:r>
    </w:p>
    <w:p w14:paraId="1F91EC88" w14:textId="77777777" w:rsidR="00D81467" w:rsidRPr="00585689" w:rsidRDefault="00D81467" w:rsidP="00D81467">
      <w:pPr>
        <w:pStyle w:val="Header"/>
        <w:spacing w:after="120"/>
        <w:rPr>
          <w:b w:val="0"/>
          <w:bCs/>
          <w:sz w:val="20"/>
        </w:rPr>
      </w:pPr>
      <w:r w:rsidRPr="00585689">
        <w:rPr>
          <w:b w:val="0"/>
          <w:bCs/>
          <w:sz w:val="20"/>
        </w:rPr>
        <w:t>GIA5</w:t>
      </w:r>
    </w:p>
    <w:p w14:paraId="3C2BEFC1" w14:textId="77777777" w:rsidR="00D81467" w:rsidRPr="00585689" w:rsidRDefault="00D81467" w:rsidP="00D81467">
      <w:pPr>
        <w:pStyle w:val="Header"/>
        <w:spacing w:after="120"/>
        <w:rPr>
          <w:b w:val="0"/>
          <w:bCs/>
          <w:sz w:val="20"/>
        </w:rPr>
      </w:pPr>
      <w:r w:rsidRPr="00585689">
        <w:rPr>
          <w:b w:val="0"/>
          <w:bCs/>
          <w:sz w:val="20"/>
        </w:rPr>
        <w:t>UIA2</w:t>
      </w:r>
    </w:p>
    <w:p w14:paraId="7C998A7D" w14:textId="77777777" w:rsidR="00D81467" w:rsidRPr="00585689" w:rsidRDefault="00D81467" w:rsidP="00D81467">
      <w:pPr>
        <w:pStyle w:val="Header"/>
        <w:spacing w:after="120"/>
        <w:rPr>
          <w:b w:val="0"/>
          <w:bCs/>
          <w:sz w:val="20"/>
        </w:rPr>
      </w:pPr>
      <w:r w:rsidRPr="00585689">
        <w:rPr>
          <w:b w:val="0"/>
          <w:bCs/>
          <w:sz w:val="20"/>
        </w:rPr>
        <w:t>EIA1</w:t>
      </w:r>
    </w:p>
    <w:p w14:paraId="2962D346" w14:textId="77777777" w:rsidR="00D81467" w:rsidRPr="00585689" w:rsidRDefault="00D81467" w:rsidP="00D81467">
      <w:pPr>
        <w:pStyle w:val="Header"/>
        <w:spacing w:after="120"/>
        <w:rPr>
          <w:b w:val="0"/>
          <w:bCs/>
          <w:sz w:val="20"/>
        </w:rPr>
      </w:pPr>
      <w:r w:rsidRPr="00585689">
        <w:rPr>
          <w:b w:val="0"/>
          <w:bCs/>
          <w:sz w:val="20"/>
        </w:rPr>
        <w:t>EIA3</w:t>
      </w:r>
    </w:p>
    <w:p w14:paraId="4F4FF3A1" w14:textId="77777777" w:rsidR="00D81467" w:rsidRPr="00585689" w:rsidRDefault="00D81467" w:rsidP="00D81467">
      <w:pPr>
        <w:pStyle w:val="Header"/>
        <w:spacing w:after="120"/>
        <w:rPr>
          <w:b w:val="0"/>
          <w:bCs/>
          <w:sz w:val="20"/>
        </w:rPr>
      </w:pPr>
      <w:r w:rsidRPr="00585689">
        <w:rPr>
          <w:b w:val="0"/>
          <w:bCs/>
          <w:sz w:val="20"/>
        </w:rPr>
        <w:t>128-NIA1</w:t>
      </w:r>
    </w:p>
    <w:p w14:paraId="4942411A" w14:textId="77777777" w:rsidR="00D81467" w:rsidRPr="00585689" w:rsidRDefault="00D81467" w:rsidP="00D81467">
      <w:pPr>
        <w:pStyle w:val="Header"/>
        <w:spacing w:after="120"/>
        <w:rPr>
          <w:b w:val="0"/>
          <w:bCs/>
          <w:sz w:val="20"/>
        </w:rPr>
      </w:pPr>
      <w:r w:rsidRPr="00585689">
        <w:rPr>
          <w:b w:val="0"/>
          <w:bCs/>
          <w:sz w:val="20"/>
        </w:rPr>
        <w:t>128-NIA3</w:t>
      </w:r>
    </w:p>
    <w:p w14:paraId="0DC86594" w14:textId="77777777" w:rsidR="00D81467" w:rsidRPr="00585689" w:rsidRDefault="00D81467" w:rsidP="00D81467">
      <w:pPr>
        <w:pStyle w:val="Header"/>
        <w:spacing w:after="120"/>
        <w:rPr>
          <w:b w:val="0"/>
          <w:bCs/>
          <w:sz w:val="20"/>
        </w:rPr>
      </w:pPr>
      <w:r w:rsidRPr="00585689">
        <w:rPr>
          <w:b w:val="0"/>
          <w:bCs/>
          <w:sz w:val="20"/>
        </w:rPr>
        <w:t>256-NIA4/5/6, and 256-NCA4/5/6</w:t>
      </w:r>
    </w:p>
    <w:p w14:paraId="5BED9E27" w14:textId="77777777" w:rsidR="00D81467" w:rsidRPr="00585689" w:rsidRDefault="00D81467" w:rsidP="00D81467">
      <w:pPr>
        <w:pStyle w:val="Header"/>
        <w:spacing w:after="120"/>
        <w:rPr>
          <w:b w:val="0"/>
          <w:bCs/>
          <w:sz w:val="20"/>
        </w:rPr>
      </w:pPr>
      <w:r w:rsidRPr="00585689">
        <w:rPr>
          <w:b w:val="0"/>
          <w:bCs/>
          <w:sz w:val="20"/>
        </w:rPr>
        <w:t xml:space="preserve">are all based on polynomial evaluation. They are all verified by SAGE to be susceptible to a similar attack </w:t>
      </w:r>
      <w:r w:rsidRPr="00585689">
        <w:rPr>
          <w:b w:val="0"/>
          <w:bCs/>
          <w:sz w:val="20"/>
        </w:rPr>
        <w:lastRenderedPageBreak/>
        <w:t>where the forgery is achieved with O(2</w:t>
      </w:r>
      <w:r w:rsidRPr="00585689">
        <w:rPr>
          <w:b w:val="0"/>
          <w:bCs/>
          <w:sz w:val="20"/>
          <w:vertAlign w:val="superscript"/>
        </w:rPr>
        <w:t>t</w:t>
      </w:r>
      <w:r w:rsidRPr="00585689">
        <w:rPr>
          <w:b w:val="0"/>
          <w:bCs/>
          <w:sz w:val="20"/>
        </w:rPr>
        <w:t>) or O(2</w:t>
      </w:r>
      <w:r w:rsidRPr="00585689">
        <w:rPr>
          <w:b w:val="0"/>
          <w:bCs/>
          <w:sz w:val="20"/>
          <w:vertAlign w:val="superscript"/>
        </w:rPr>
        <w:t>t</w:t>
      </w:r>
      <w:r w:rsidRPr="00585689">
        <w:rPr>
          <w:b w:val="0"/>
          <w:bCs/>
          <w:sz w:val="20"/>
        </w:rPr>
        <w:t>+n) queries (depending on the algorithm, and n being the length of the message) to the verification oracle with the correct key/iv, and when the MAC size is t=32 bits.</w:t>
      </w:r>
    </w:p>
    <w:p w14:paraId="45D931A2" w14:textId="77777777" w:rsidR="00D81467" w:rsidRPr="00585689" w:rsidRDefault="00D81467" w:rsidP="00D81467">
      <w:pPr>
        <w:pStyle w:val="Header"/>
        <w:spacing w:after="120"/>
        <w:rPr>
          <w:b w:val="0"/>
          <w:bCs/>
          <w:color w:val="0070C0"/>
          <w:sz w:val="20"/>
        </w:rPr>
      </w:pPr>
      <w:r w:rsidRPr="00585689">
        <w:rPr>
          <w:bCs/>
          <w:color w:val="0070C0"/>
        </w:rPr>
        <w:t>Observation1:</w:t>
      </w:r>
      <w:r w:rsidRPr="00585689">
        <w:rPr>
          <w:color w:val="0070C0"/>
        </w:rPr>
        <w:t xml:space="preserve"> </w:t>
      </w:r>
      <w:r w:rsidRPr="00585689">
        <w:rPr>
          <w:b w:val="0"/>
          <w:bCs/>
          <w:color w:val="0070C0"/>
          <w:sz w:val="20"/>
        </w:rPr>
        <w:t>In case of a MAC size of 32bit, the Oracle would need in worst case 2</w:t>
      </w:r>
      <w:r w:rsidRPr="00585689">
        <w:rPr>
          <w:b w:val="0"/>
          <w:bCs/>
          <w:color w:val="0070C0"/>
          <w:sz w:val="20"/>
          <w:vertAlign w:val="superscript"/>
        </w:rPr>
        <w:t>(32+8)</w:t>
      </w:r>
      <w:r w:rsidRPr="00585689">
        <w:rPr>
          <w:b w:val="0"/>
          <w:bCs/>
          <w:color w:val="0070C0"/>
          <w:sz w:val="20"/>
        </w:rPr>
        <w:t xml:space="preserve"> negative responses to further forge any attack under the specific key and iv. The number of required negative responses is relatively high.</w:t>
      </w:r>
    </w:p>
    <w:p w14:paraId="3851EA2B" w14:textId="77777777" w:rsidR="00D81467" w:rsidRPr="00585689" w:rsidRDefault="00D81467" w:rsidP="00D81467">
      <w:pPr>
        <w:keepNext/>
        <w:spacing w:after="120"/>
        <w:rPr>
          <w:rFonts w:ascii="Arial" w:hAnsi="Arial" w:cs="Arial"/>
          <w:b/>
        </w:rPr>
      </w:pPr>
      <w:r w:rsidRPr="00585689">
        <w:rPr>
          <w:rFonts w:ascii="Arial" w:hAnsi="Arial" w:cs="Arial"/>
          <w:b/>
        </w:rPr>
        <w:t>2. Contents of this liaison statement</w:t>
      </w:r>
    </w:p>
    <w:p w14:paraId="3991570D" w14:textId="77777777" w:rsidR="00D81467" w:rsidRPr="00585689" w:rsidRDefault="00D81467" w:rsidP="00D81467">
      <w:pPr>
        <w:keepNext/>
        <w:spacing w:after="120"/>
        <w:rPr>
          <w:rFonts w:ascii="Arial" w:hAnsi="Arial" w:cs="Arial"/>
          <w:bCs/>
        </w:rPr>
      </w:pPr>
      <w:r w:rsidRPr="00585689">
        <w:rPr>
          <w:rFonts w:ascii="Arial" w:hAnsi="Arial" w:cs="Arial"/>
          <w:bCs/>
        </w:rPr>
        <w:t xml:space="preserve">SAGE would like to inform SA3 about the attack and at the same time try to provide some help in analysing the impact. The crucial part of the attack is the ability to ask a verification oracle whether a guessed tag is correct or not, under the specific key/iv. The iv in this context is the COUNT value. In practice, this means that the attacker needs to query either the UE or the network if an authentication tag is correct or not, and somehow be able to obtain the answer Yes or No. </w:t>
      </w:r>
      <w:bookmarkStart w:id="0" w:name="_Hlk173389376"/>
      <w:r w:rsidRPr="00585689">
        <w:rPr>
          <w:rFonts w:ascii="Arial" w:hAnsi="Arial" w:cs="Arial"/>
          <w:bCs/>
        </w:rPr>
        <w:t xml:space="preserve">The attacker needs to perform many, </w:t>
      </w:r>
      <w:proofErr w:type="gramStart"/>
      <w:r w:rsidRPr="00585689">
        <w:rPr>
          <w:rFonts w:ascii="Arial" w:hAnsi="Arial" w:cs="Arial"/>
          <w:bCs/>
        </w:rPr>
        <w:t>O(</w:t>
      </w:r>
      <w:proofErr w:type="gramEnd"/>
      <w:r w:rsidRPr="00585689">
        <w:rPr>
          <w:rFonts w:ascii="Arial" w:hAnsi="Arial" w:cs="Arial"/>
          <w:bCs/>
        </w:rPr>
        <w:t>2</w:t>
      </w:r>
      <w:r w:rsidRPr="00585689">
        <w:rPr>
          <w:rFonts w:ascii="Arial" w:hAnsi="Arial" w:cs="Arial"/>
          <w:bCs/>
          <w:vertAlign w:val="superscript"/>
        </w:rPr>
        <w:t>32</w:t>
      </w:r>
      <w:r w:rsidRPr="00585689">
        <w:rPr>
          <w:rFonts w:ascii="Arial" w:hAnsi="Arial" w:cs="Arial"/>
          <w:bCs/>
        </w:rPr>
        <w:t>), queries using the same key and COUNT value.</w:t>
      </w:r>
      <w:bookmarkEnd w:id="0"/>
      <w:r w:rsidRPr="00585689">
        <w:rPr>
          <w:rFonts w:ascii="Arial" w:hAnsi="Arial" w:cs="Arial"/>
          <w:bCs/>
        </w:rPr>
        <w:t xml:space="preserve"> As stated before, neither the session key nor the long-term key </w:t>
      </w:r>
      <w:proofErr w:type="gramStart"/>
      <w:r w:rsidRPr="00585689">
        <w:rPr>
          <w:rFonts w:ascii="Arial" w:hAnsi="Arial" w:cs="Arial"/>
          <w:bCs/>
        </w:rPr>
        <w:t>are</w:t>
      </w:r>
      <w:proofErr w:type="gramEnd"/>
      <w:r w:rsidRPr="00585689">
        <w:rPr>
          <w:rFonts w:ascii="Arial" w:hAnsi="Arial" w:cs="Arial"/>
          <w:bCs/>
        </w:rPr>
        <w:t xml:space="preserve"> recovered by the attack, only intermediate values used in the integrity algorithm, which are unique to that </w:t>
      </w:r>
      <w:proofErr w:type="gramStart"/>
      <w:r w:rsidRPr="00585689">
        <w:rPr>
          <w:rFonts w:ascii="Arial" w:hAnsi="Arial" w:cs="Arial"/>
          <w:bCs/>
        </w:rPr>
        <w:t>particular session</w:t>
      </w:r>
      <w:proofErr w:type="gramEnd"/>
      <w:r w:rsidRPr="00585689">
        <w:rPr>
          <w:rFonts w:ascii="Arial" w:hAnsi="Arial" w:cs="Arial"/>
          <w:bCs/>
        </w:rPr>
        <w:t xml:space="preserve"> key and COUNT value. </w:t>
      </w:r>
    </w:p>
    <w:p w14:paraId="17C568FD" w14:textId="77777777" w:rsidR="00D81467" w:rsidRPr="00585689" w:rsidRDefault="00D81467" w:rsidP="00D81467">
      <w:pPr>
        <w:keepNext/>
        <w:spacing w:after="120"/>
        <w:rPr>
          <w:rFonts w:ascii="Arial" w:hAnsi="Arial" w:cs="Arial"/>
          <w:bCs/>
          <w:color w:val="0070C0"/>
        </w:rPr>
      </w:pPr>
      <w:r w:rsidRPr="00585689">
        <w:rPr>
          <w:rFonts w:ascii="Arial" w:hAnsi="Arial" w:cs="Arial"/>
          <w:b/>
          <w:color w:val="0070C0"/>
        </w:rPr>
        <w:t>Observation2:</w:t>
      </w:r>
      <w:r w:rsidRPr="00585689">
        <w:rPr>
          <w:rFonts w:ascii="Arial" w:hAnsi="Arial" w:cs="Arial"/>
          <w:bCs/>
          <w:color w:val="0070C0"/>
        </w:rPr>
        <w:t xml:space="preserve"> The attacker needs to perform </w:t>
      </w:r>
      <w:proofErr w:type="gramStart"/>
      <w:r w:rsidRPr="00585689">
        <w:rPr>
          <w:rFonts w:ascii="Arial" w:hAnsi="Arial" w:cs="Arial"/>
          <w:bCs/>
          <w:color w:val="0070C0"/>
        </w:rPr>
        <w:t>O(</w:t>
      </w:r>
      <w:proofErr w:type="gramEnd"/>
      <w:r w:rsidRPr="00585689">
        <w:rPr>
          <w:rFonts w:ascii="Arial" w:hAnsi="Arial" w:cs="Arial"/>
          <w:bCs/>
          <w:color w:val="0070C0"/>
        </w:rPr>
        <w:t>2</w:t>
      </w:r>
      <w:r w:rsidRPr="00585689">
        <w:rPr>
          <w:rFonts w:ascii="Arial" w:hAnsi="Arial" w:cs="Arial"/>
          <w:bCs/>
          <w:color w:val="0070C0"/>
          <w:vertAlign w:val="superscript"/>
        </w:rPr>
        <w:t>32</w:t>
      </w:r>
      <w:r w:rsidRPr="00585689">
        <w:rPr>
          <w:rFonts w:ascii="Arial" w:hAnsi="Arial" w:cs="Arial"/>
          <w:bCs/>
          <w:color w:val="0070C0"/>
        </w:rPr>
        <w:t>) queries using the same key and COUNT value. The number of queries is relatively high.</w:t>
      </w:r>
    </w:p>
    <w:p w14:paraId="0B596E88" w14:textId="77777777" w:rsidR="00D81467" w:rsidRPr="00585689" w:rsidRDefault="00D81467" w:rsidP="00D81467">
      <w:pPr>
        <w:keepNext/>
        <w:spacing w:after="120"/>
        <w:rPr>
          <w:rFonts w:ascii="Arial" w:hAnsi="Arial" w:cs="Arial"/>
          <w:b/>
        </w:rPr>
      </w:pPr>
      <w:r w:rsidRPr="00585689">
        <w:rPr>
          <w:rFonts w:ascii="Arial" w:hAnsi="Arial" w:cs="Arial"/>
          <w:b/>
        </w:rPr>
        <w:t xml:space="preserve">The mitigation already in place for this attack is the replay protection.  </w:t>
      </w:r>
    </w:p>
    <w:p w14:paraId="00F208DD" w14:textId="77777777" w:rsidR="00D81467" w:rsidRPr="00585689" w:rsidRDefault="00D81467" w:rsidP="00D81467">
      <w:pPr>
        <w:keepNext/>
        <w:spacing w:after="120"/>
        <w:rPr>
          <w:rFonts w:ascii="Arial" w:hAnsi="Arial" w:cs="Arial"/>
          <w:bCs/>
        </w:rPr>
      </w:pPr>
      <w:r w:rsidRPr="00585689">
        <w:rPr>
          <w:rFonts w:ascii="Arial" w:hAnsi="Arial" w:cs="Arial"/>
          <w:bCs/>
        </w:rPr>
        <w:t>Here is an extract from 33.401 (similar text can be found in 33.501):</w:t>
      </w:r>
    </w:p>
    <w:p w14:paraId="604AB543" w14:textId="77777777" w:rsidR="00D81467" w:rsidRPr="00585689" w:rsidRDefault="00D81467" w:rsidP="00D81467">
      <w:pPr>
        <w:pStyle w:val="NormalWeb"/>
        <w:rPr>
          <w:rFonts w:ascii="Times" w:hAnsi="Times"/>
          <w:sz w:val="20"/>
          <w:szCs w:val="20"/>
        </w:rPr>
      </w:pPr>
      <w:r w:rsidRPr="00585689">
        <w:rPr>
          <w:rFonts w:ascii="Times" w:hAnsi="Times"/>
          <w:sz w:val="20"/>
          <w:szCs w:val="20"/>
        </w:rPr>
        <w:t xml:space="preserve">The user plane data is integrity-protected by the PDCP protocol between the RN and the DeNB as specified in TS 36.323 [12]. Replay protection shall be activated when integrity protection is activated. Replay protection shall ensure that the receiver only accepts each </w:t>
      </w:r>
      <w:proofErr w:type="gramStart"/>
      <w:r w:rsidRPr="00585689">
        <w:rPr>
          <w:rFonts w:ascii="Times" w:hAnsi="Times"/>
          <w:sz w:val="20"/>
          <w:szCs w:val="20"/>
        </w:rPr>
        <w:t>particular incoming</w:t>
      </w:r>
      <w:proofErr w:type="gramEnd"/>
      <w:r w:rsidRPr="00585689">
        <w:rPr>
          <w:rFonts w:ascii="Times" w:hAnsi="Times"/>
          <w:sz w:val="20"/>
          <w:szCs w:val="20"/>
        </w:rPr>
        <w:t xml:space="preserve"> PDCP COUNT value once using the same AS security context. </w:t>
      </w:r>
    </w:p>
    <w:p w14:paraId="2D18C746" w14:textId="77777777" w:rsidR="00D81467" w:rsidRPr="00585689" w:rsidRDefault="00D81467" w:rsidP="00D81467">
      <w:pPr>
        <w:pStyle w:val="NormalWeb"/>
        <w:rPr>
          <w:rFonts w:ascii="Arial" w:hAnsi="Arial" w:cs="Arial"/>
          <w:color w:val="0070C0"/>
          <w:sz w:val="20"/>
          <w:szCs w:val="20"/>
        </w:rPr>
      </w:pPr>
      <w:r w:rsidRPr="00585689">
        <w:rPr>
          <w:rFonts w:ascii="Arial" w:hAnsi="Arial" w:cs="Arial"/>
          <w:b/>
          <w:bCs/>
          <w:color w:val="0070C0"/>
          <w:sz w:val="20"/>
          <w:szCs w:val="20"/>
        </w:rPr>
        <w:t>Observation3:</w:t>
      </w:r>
      <w:r w:rsidRPr="00585689">
        <w:rPr>
          <w:rFonts w:ascii="Arial" w:hAnsi="Arial" w:cs="Arial"/>
          <w:color w:val="0070C0"/>
          <w:sz w:val="20"/>
          <w:szCs w:val="20"/>
        </w:rPr>
        <w:t xml:space="preserve"> TS33.501 clause 6.4.3.2 “Replay protection shall ensure that the receiver only accepts each incoming NAS COUNT value once using the same NAS security context.  “</w:t>
      </w:r>
    </w:p>
    <w:p w14:paraId="2AA19801" w14:textId="77777777" w:rsidR="00D81467" w:rsidRPr="00585689" w:rsidRDefault="00D81467" w:rsidP="00D81467">
      <w:pPr>
        <w:rPr>
          <w:color w:val="0070C0"/>
        </w:rPr>
      </w:pPr>
      <w:bookmarkStart w:id="1" w:name="_Toc19634661"/>
      <w:bookmarkStart w:id="2" w:name="_Toc26875721"/>
      <w:bookmarkStart w:id="3" w:name="_Toc35528472"/>
      <w:bookmarkStart w:id="4" w:name="_Toc35533233"/>
      <w:bookmarkStart w:id="5" w:name="_Toc45028576"/>
      <w:bookmarkStart w:id="6" w:name="_Toc45274241"/>
      <w:bookmarkStart w:id="7" w:name="_Toc45274828"/>
      <w:bookmarkStart w:id="8" w:name="_Toc51168085"/>
      <w:bookmarkStart w:id="9" w:name="_Toc161838064"/>
      <w:r w:rsidRPr="00585689">
        <w:rPr>
          <w:color w:val="0070C0"/>
        </w:rPr>
        <w:t>Copied from TS 33.501, Clause 6.4.3.3 NAS integrity failure handling</w:t>
      </w:r>
      <w:bookmarkEnd w:id="1"/>
      <w:bookmarkEnd w:id="2"/>
      <w:bookmarkEnd w:id="3"/>
      <w:bookmarkEnd w:id="4"/>
      <w:bookmarkEnd w:id="5"/>
      <w:bookmarkEnd w:id="6"/>
      <w:bookmarkEnd w:id="7"/>
      <w:bookmarkEnd w:id="8"/>
      <w:bookmarkEnd w:id="9"/>
    </w:p>
    <w:p w14:paraId="14513475"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“The supervision of failed NAS integrity checks shall be performed both in the ME and the AMF. In case of failed integrity check (i.e. faulty or missing NAS-MAC) is detected after the start of NAS integrity protection, the concerned message shall be discarded except for some NAS messages specified in TS 24.501 [35].”</w:t>
      </w:r>
    </w:p>
    <w:p w14:paraId="0A563B08" w14:textId="77777777" w:rsidR="00D81467" w:rsidRPr="00585689" w:rsidRDefault="00D81467" w:rsidP="00D81467">
      <w:pPr>
        <w:keepNext/>
        <w:spacing w:after="120"/>
        <w:rPr>
          <w:rFonts w:ascii="Arial" w:hAnsi="Arial" w:cs="Arial"/>
          <w:bCs/>
        </w:rPr>
      </w:pPr>
    </w:p>
    <w:p w14:paraId="2923632C" w14:textId="77777777" w:rsidR="00D81467" w:rsidRPr="00585689" w:rsidRDefault="00D81467" w:rsidP="00D81467">
      <w:pPr>
        <w:keepNext/>
        <w:spacing w:after="120"/>
        <w:rPr>
          <w:rFonts w:ascii="Arial" w:hAnsi="Arial" w:cs="Arial"/>
          <w:bCs/>
        </w:rPr>
      </w:pPr>
      <w:r w:rsidRPr="00585689">
        <w:rPr>
          <w:rFonts w:ascii="Arial" w:hAnsi="Arial" w:cs="Arial"/>
          <w:bCs/>
        </w:rPr>
        <w:t>Similarly for the control plane:</w:t>
      </w:r>
    </w:p>
    <w:p w14:paraId="4DA04A7A" w14:textId="77777777" w:rsidR="00D81467" w:rsidRPr="00585689" w:rsidRDefault="00D81467" w:rsidP="00D81467">
      <w:pPr>
        <w:pStyle w:val="NormalWeb"/>
      </w:pPr>
      <w:r w:rsidRPr="00585689">
        <w:rPr>
          <w:sz w:val="20"/>
          <w:szCs w:val="20"/>
        </w:rPr>
        <w:t xml:space="preserve">RRC integrity protection shall be provided by the PDCP layer between UE and </w:t>
      </w:r>
      <w:proofErr w:type="spellStart"/>
      <w:r w:rsidRPr="00585689">
        <w:rPr>
          <w:sz w:val="20"/>
          <w:szCs w:val="20"/>
        </w:rPr>
        <w:t>eNB</w:t>
      </w:r>
      <w:proofErr w:type="spellEnd"/>
      <w:r w:rsidRPr="00585689">
        <w:rPr>
          <w:sz w:val="20"/>
          <w:szCs w:val="20"/>
        </w:rPr>
        <w:t xml:space="preserve"> and no layers below PDCP shall be integrity protected. Replay protection shall be activated when integrity protection is activated (except for when the selected integrity protection algorithm is EIA0, see Annex B). Replay protection shall ensure that the receiver only accepts each </w:t>
      </w:r>
      <w:proofErr w:type="gramStart"/>
      <w:r w:rsidRPr="00585689">
        <w:rPr>
          <w:sz w:val="20"/>
          <w:szCs w:val="20"/>
        </w:rPr>
        <w:t>particular incoming</w:t>
      </w:r>
      <w:proofErr w:type="gramEnd"/>
      <w:r w:rsidRPr="00585689">
        <w:rPr>
          <w:sz w:val="20"/>
          <w:szCs w:val="20"/>
        </w:rPr>
        <w:t xml:space="preserve"> PDCP COUNT value once using the same AS security context. </w:t>
      </w:r>
    </w:p>
    <w:p w14:paraId="19560CB4" w14:textId="77777777" w:rsidR="00D81467" w:rsidRPr="00585689" w:rsidRDefault="00D81467" w:rsidP="00D81467">
      <w:pPr>
        <w:pStyle w:val="Heading3"/>
        <w:rPr>
          <w:rFonts w:cs="Arial"/>
          <w:color w:val="0070C0"/>
          <w:sz w:val="20"/>
        </w:rPr>
      </w:pPr>
      <w:r w:rsidRPr="00585689">
        <w:rPr>
          <w:rFonts w:cs="Arial"/>
          <w:bCs/>
          <w:color w:val="0070C0"/>
          <w:sz w:val="20"/>
        </w:rPr>
        <w:t>Copied from TS 33.501, Clause 6.5.1 RRC integrity mechanisms</w:t>
      </w:r>
    </w:p>
    <w:p w14:paraId="15321BD3" w14:textId="77777777" w:rsidR="00D81467" w:rsidRPr="00585689" w:rsidRDefault="00D81467" w:rsidP="00D81467">
      <w:pPr>
        <w:rPr>
          <w:rFonts w:ascii="Arial" w:hAnsi="Arial" w:cs="Arial"/>
          <w:color w:val="0070C0"/>
        </w:rPr>
      </w:pPr>
      <w:r w:rsidRPr="00585689">
        <w:rPr>
          <w:rFonts w:ascii="Arial" w:hAnsi="Arial" w:cs="Arial"/>
          <w:color w:val="0070C0"/>
        </w:rPr>
        <w:t>“Replay protection shall ensure that the receiver accepts each particular incoming PDCP COUNT value only once using the same AS security context.”</w:t>
      </w:r>
    </w:p>
    <w:p w14:paraId="3E623D9A" w14:textId="77777777" w:rsidR="00D81467" w:rsidRPr="00585689" w:rsidRDefault="00D81467" w:rsidP="00D81467">
      <w:pPr>
        <w:rPr>
          <w:rFonts w:ascii="Arial" w:hAnsi="Arial" w:cs="Arial"/>
          <w:color w:val="0070C0"/>
        </w:rPr>
      </w:pPr>
      <w:r w:rsidRPr="00585689">
        <w:rPr>
          <w:rFonts w:ascii="Arial" w:hAnsi="Arial" w:cs="Arial"/>
          <w:bCs/>
          <w:color w:val="0070C0"/>
        </w:rPr>
        <w:t>“</w:t>
      </w:r>
      <w:r w:rsidRPr="00585689">
        <w:rPr>
          <w:rFonts w:ascii="Arial" w:hAnsi="Arial" w:cs="Arial"/>
          <w:color w:val="0070C0"/>
        </w:rPr>
        <w:t xml:space="preserve">In case failed integrity check (i.e. faulty or missing MAC-I) is detected after the start of integrity protection, the concerned message shall be discarded. This can happen on the </w:t>
      </w:r>
      <w:proofErr w:type="spellStart"/>
      <w:r w:rsidRPr="00585689">
        <w:rPr>
          <w:rFonts w:ascii="Arial" w:hAnsi="Arial" w:cs="Arial"/>
          <w:color w:val="0070C0"/>
        </w:rPr>
        <w:t>gNB</w:t>
      </w:r>
      <w:proofErr w:type="spellEnd"/>
      <w:r w:rsidRPr="00585689">
        <w:rPr>
          <w:rFonts w:ascii="Arial" w:hAnsi="Arial" w:cs="Arial"/>
          <w:color w:val="0070C0"/>
        </w:rPr>
        <w:t xml:space="preserve"> side or on the ME side. UE may trigger a recovery procedure as specified in TS 38.331 [22].</w:t>
      </w:r>
    </w:p>
    <w:p w14:paraId="59E20F84" w14:textId="75F33E19" w:rsidR="00D81467" w:rsidRPr="00585689" w:rsidRDefault="00D81467" w:rsidP="00D81467">
      <w:pPr>
        <w:pStyle w:val="NO"/>
        <w:rPr>
          <w:rFonts w:ascii="Arial" w:hAnsi="Arial" w:cs="Arial"/>
        </w:rPr>
      </w:pPr>
      <w:r w:rsidRPr="00585689">
        <w:rPr>
          <w:rFonts w:ascii="Arial" w:hAnsi="Arial" w:cs="Arial"/>
          <w:color w:val="0070C0"/>
        </w:rPr>
        <w:t xml:space="preserve">NOTE: Failed integrity check does not always imply that the concerned message is silently </w:t>
      </w:r>
      <w:r w:rsidR="00572327" w:rsidRPr="00585689">
        <w:rPr>
          <w:rFonts w:ascii="Arial" w:hAnsi="Arial" w:cs="Arial"/>
          <w:color w:val="0070C0"/>
        </w:rPr>
        <w:t>discarded. “</w:t>
      </w:r>
    </w:p>
    <w:p w14:paraId="507A1B3C" w14:textId="77777777" w:rsidR="00D81467" w:rsidRPr="00585689" w:rsidRDefault="00D81467" w:rsidP="00D81467">
      <w:pPr>
        <w:keepNext/>
        <w:spacing w:after="120"/>
        <w:rPr>
          <w:rFonts w:ascii="Arial" w:hAnsi="Arial" w:cs="Arial"/>
        </w:rPr>
      </w:pPr>
      <w:r w:rsidRPr="00585689">
        <w:rPr>
          <w:rFonts w:ascii="Arial" w:hAnsi="Arial" w:cs="Arial"/>
        </w:rPr>
        <w:t xml:space="preserve">The specification clearly states that a receiver shall only accept a particular incoming COUNT value once. This requirement ensures that the receiver cannot be used as an oracle to verify integrity tags for more than a single message, and hence the attack is void. </w:t>
      </w:r>
    </w:p>
    <w:p w14:paraId="7773B64B" w14:textId="77777777" w:rsidR="00D81467" w:rsidRPr="00585689" w:rsidRDefault="00D81467" w:rsidP="00D81467">
      <w:pPr>
        <w:pStyle w:val="Header"/>
        <w:spacing w:after="120"/>
        <w:rPr>
          <w:rFonts w:cs="Arial"/>
          <w:b w:val="0"/>
          <w:bCs/>
          <w:sz w:val="20"/>
        </w:rPr>
      </w:pPr>
      <w:r w:rsidRPr="00585689">
        <w:rPr>
          <w:rFonts w:cs="Arial"/>
          <w:b w:val="0"/>
          <w:bCs/>
          <w:sz w:val="20"/>
        </w:rPr>
        <w:t>The recommendation for polynomial-based MACs that not only sender but also the receiver should ensure/verify the uniqueness of nonces is not new [2], but in this LS SAGE would like to reiterate the importance of the Replay Protection to be implemented and in place. Also, SAGE would like to stress that a larger MAC, e.g. t=64 bits, would make this vector of attacks much harder in practice.</w:t>
      </w:r>
    </w:p>
    <w:p w14:paraId="2D2551DC" w14:textId="5E28F12B" w:rsidR="00D81467" w:rsidRPr="00585689" w:rsidRDefault="00D81467" w:rsidP="00D81467">
      <w:pPr>
        <w:pStyle w:val="Header"/>
        <w:spacing w:after="120"/>
        <w:rPr>
          <w:rFonts w:cs="Arial"/>
          <w:color w:val="0070C0"/>
          <w:sz w:val="20"/>
        </w:rPr>
      </w:pPr>
      <w:r w:rsidRPr="00585689">
        <w:rPr>
          <w:rFonts w:cs="Arial"/>
          <w:bCs/>
          <w:color w:val="0070C0"/>
          <w:sz w:val="20"/>
        </w:rPr>
        <w:t>Observation5:</w:t>
      </w:r>
      <w:r w:rsidRPr="00585689">
        <w:rPr>
          <w:rFonts w:cs="Arial"/>
          <w:b w:val="0"/>
          <w:color w:val="0070C0"/>
          <w:sz w:val="20"/>
        </w:rPr>
        <w:t xml:space="preserve"> The increase of the MAC size is coming along with penalty on the air-link user plane data T-put rate, therefore </w:t>
      </w:r>
      <w:r w:rsidRPr="00585689">
        <w:rPr>
          <w:rFonts w:cs="Arial"/>
          <w:b w:val="0"/>
          <w:bCs/>
          <w:color w:val="0070C0"/>
          <w:sz w:val="20"/>
        </w:rPr>
        <w:t xml:space="preserve">increasing the MAC size to 64-bits (for instance) must be mandated only if </w:t>
      </w:r>
      <w:r w:rsidR="00572327" w:rsidRPr="00585689">
        <w:rPr>
          <w:rFonts w:cs="Arial"/>
          <w:b w:val="0"/>
          <w:bCs/>
          <w:color w:val="0070C0"/>
          <w:sz w:val="20"/>
        </w:rPr>
        <w:t>necessary</w:t>
      </w:r>
      <w:r w:rsidRPr="00585689">
        <w:rPr>
          <w:rFonts w:cs="Arial"/>
          <w:b w:val="0"/>
          <w:bCs/>
          <w:color w:val="0070C0"/>
          <w:sz w:val="20"/>
        </w:rPr>
        <w:t xml:space="preserve">, and </w:t>
      </w:r>
      <w:r w:rsidR="00572327" w:rsidRPr="00585689">
        <w:rPr>
          <w:rFonts w:cs="Arial"/>
          <w:b w:val="0"/>
          <w:bCs/>
          <w:color w:val="0070C0"/>
          <w:sz w:val="20"/>
        </w:rPr>
        <w:t>the increate must</w:t>
      </w:r>
      <w:r w:rsidRPr="00585689">
        <w:rPr>
          <w:rFonts w:cs="Arial"/>
          <w:b w:val="0"/>
          <w:bCs/>
          <w:color w:val="0070C0"/>
          <w:sz w:val="20"/>
        </w:rPr>
        <w:t xml:space="preserve"> be justified.</w:t>
      </w:r>
      <w:r w:rsidRPr="00585689">
        <w:rPr>
          <w:rFonts w:cs="Arial"/>
          <w:color w:val="0070C0"/>
          <w:sz w:val="20"/>
        </w:rPr>
        <w:t xml:space="preserve"> </w:t>
      </w:r>
    </w:p>
    <w:p w14:paraId="0BC22D15" w14:textId="77777777" w:rsidR="00D81467" w:rsidRPr="00585689" w:rsidRDefault="00D81467" w:rsidP="00D81467">
      <w:pPr>
        <w:pStyle w:val="Header"/>
        <w:spacing w:after="120"/>
        <w:rPr>
          <w:rFonts w:cs="Arial"/>
          <w:b w:val="0"/>
          <w:bCs/>
          <w:sz w:val="20"/>
        </w:rPr>
      </w:pPr>
      <w:r w:rsidRPr="00585689">
        <w:rPr>
          <w:rFonts w:cs="Arial"/>
          <w:b w:val="0"/>
          <w:bCs/>
          <w:sz w:val="20"/>
        </w:rPr>
        <w:t xml:space="preserve">Note also that using the same key and COUNT value for multiple messages on the sender side would compromise the confidentiality, since encrypting two messages with the same keystream using an additive stream cipher (as done in 3GPP) would make it easy to break the messages. So, it is important that both the sender and the receiver adhere to this principle. </w:t>
      </w:r>
    </w:p>
    <w:p w14:paraId="33482F09" w14:textId="23AB080F" w:rsidR="00D81467" w:rsidRPr="00585689" w:rsidRDefault="00D81467" w:rsidP="00D81467">
      <w:pPr>
        <w:pStyle w:val="Header"/>
        <w:spacing w:after="120"/>
        <w:rPr>
          <w:rFonts w:cs="Arial"/>
          <w:b w:val="0"/>
          <w:bCs/>
          <w:color w:val="0070C0"/>
          <w:sz w:val="20"/>
        </w:rPr>
      </w:pPr>
      <w:r w:rsidRPr="00585689">
        <w:rPr>
          <w:rFonts w:cs="Arial"/>
          <w:bCs/>
          <w:color w:val="0070C0"/>
          <w:sz w:val="20"/>
        </w:rPr>
        <w:lastRenderedPageBreak/>
        <w:t>Observation6:</w:t>
      </w:r>
      <w:r w:rsidRPr="00585689">
        <w:rPr>
          <w:rFonts w:cs="Arial"/>
          <w:color w:val="0070C0"/>
          <w:sz w:val="20"/>
        </w:rPr>
        <w:t xml:space="preserve"> </w:t>
      </w:r>
      <w:r w:rsidRPr="00585689">
        <w:rPr>
          <w:rFonts w:cs="Arial"/>
          <w:b w:val="0"/>
          <w:bCs/>
          <w:color w:val="0070C0"/>
          <w:sz w:val="20"/>
        </w:rPr>
        <w:t xml:space="preserve">Using the same key and COUNT value for processing multiple messages </w:t>
      </w:r>
      <w:r w:rsidR="00572327" w:rsidRPr="00585689">
        <w:rPr>
          <w:rFonts w:cs="Arial"/>
          <w:b w:val="0"/>
          <w:bCs/>
          <w:color w:val="0070C0"/>
          <w:sz w:val="20"/>
        </w:rPr>
        <w:t>are</w:t>
      </w:r>
      <w:r w:rsidRPr="00585689">
        <w:rPr>
          <w:rFonts w:cs="Arial"/>
          <w:b w:val="0"/>
          <w:bCs/>
          <w:color w:val="0070C0"/>
          <w:sz w:val="20"/>
        </w:rPr>
        <w:t xml:space="preserve"> prohibited and this is clearly specified. </w:t>
      </w:r>
      <w:r w:rsidR="00572327" w:rsidRPr="00585689">
        <w:rPr>
          <w:rFonts w:cs="Arial"/>
          <w:b w:val="0"/>
          <w:bCs/>
          <w:color w:val="0070C0"/>
          <w:sz w:val="20"/>
        </w:rPr>
        <w:t>For</w:t>
      </w:r>
      <w:r w:rsidRPr="00585689">
        <w:rPr>
          <w:rFonts w:cs="Arial"/>
          <w:b w:val="0"/>
          <w:bCs/>
          <w:color w:val="0070C0"/>
          <w:sz w:val="20"/>
        </w:rPr>
        <w:t xml:space="preserve"> failure scenarios, the specification does not get in to detail. </w:t>
      </w:r>
    </w:p>
    <w:p w14:paraId="73412CC8" w14:textId="67F356A7" w:rsidR="00D81467" w:rsidRPr="00585689" w:rsidRDefault="00D81467" w:rsidP="00D81467">
      <w:pPr>
        <w:keepNext/>
        <w:spacing w:after="120"/>
        <w:rPr>
          <w:rFonts w:ascii="Arial" w:hAnsi="Arial" w:cs="Arial"/>
        </w:rPr>
      </w:pPr>
      <w:r w:rsidRPr="00585689">
        <w:rPr>
          <w:rFonts w:ascii="Arial" w:hAnsi="Arial" w:cs="Arial"/>
        </w:rPr>
        <w:t>Furthermore, SAGE recommends that 3GPP checks the actions taken for an integrity check failure, so that a receiver encountering a previously used COUNT (</w:t>
      </w:r>
      <w:proofErr w:type="gramStart"/>
      <w:r w:rsidRPr="00585689">
        <w:rPr>
          <w:rFonts w:ascii="Arial" w:hAnsi="Arial" w:cs="Arial"/>
        </w:rPr>
        <w:t>in a given</w:t>
      </w:r>
      <w:proofErr w:type="gramEnd"/>
      <w:r w:rsidRPr="00585689">
        <w:rPr>
          <w:rFonts w:ascii="Arial" w:hAnsi="Arial" w:cs="Arial"/>
        </w:rPr>
        <w:t xml:space="preserve"> security context) does not reveal the result of the integrity </w:t>
      </w:r>
      <w:r w:rsidR="008F55DE" w:rsidRPr="00585689">
        <w:rPr>
          <w:rFonts w:ascii="Arial" w:hAnsi="Arial" w:cs="Arial"/>
        </w:rPr>
        <w:t>verification but</w:t>
      </w:r>
      <w:r w:rsidRPr="00585689">
        <w:rPr>
          <w:rFonts w:ascii="Arial" w:hAnsi="Arial" w:cs="Arial"/>
        </w:rPr>
        <w:t xml:space="preserve"> just throws away the PDCP PDU. During SAGE’s examination of the impact, it appeared the specifications seem not sufficiently clear what should happen. </w:t>
      </w:r>
    </w:p>
    <w:p w14:paraId="265FDD8F" w14:textId="77777777" w:rsidR="00D81467" w:rsidRPr="00585689" w:rsidRDefault="00D81467" w:rsidP="00D81467">
      <w:pPr>
        <w:keepNext/>
        <w:spacing w:after="120"/>
        <w:rPr>
          <w:rFonts w:ascii="Arial" w:hAnsi="Arial" w:cs="Arial"/>
          <w:bCs/>
        </w:rPr>
      </w:pPr>
      <w:r w:rsidRPr="00585689">
        <w:rPr>
          <w:rFonts w:ascii="Arial" w:hAnsi="Arial" w:cs="Arial"/>
          <w:bCs/>
        </w:rPr>
        <w:t>In TS 38.323 (page 21) it is stated that:</w:t>
      </w:r>
    </w:p>
    <w:p w14:paraId="46C375D0" w14:textId="77777777" w:rsidR="00D81467" w:rsidRPr="00585689" w:rsidRDefault="00D81467" w:rsidP="00D81467">
      <w:pPr>
        <w:pStyle w:val="NormalWeb"/>
        <w:rPr>
          <w:rFonts w:ascii="TimesNewRomanPSMT" w:hAnsi="TimesNewRomanPSMT" w:hint="eastAsia"/>
          <w:sz w:val="20"/>
          <w:szCs w:val="20"/>
        </w:rPr>
      </w:pPr>
      <w:r w:rsidRPr="00585689">
        <w:rPr>
          <w:rFonts w:ascii="TimesNewRomanPSMT" w:hAnsi="TimesNewRomanPSMT"/>
          <w:sz w:val="20"/>
          <w:szCs w:val="20"/>
        </w:rPr>
        <w:t>- perform deciphering and integrity verification of the PDCP Data PDU using COUNT = RCVD_</w:t>
      </w:r>
      <w:proofErr w:type="gramStart"/>
      <w:r w:rsidRPr="00585689">
        <w:rPr>
          <w:rFonts w:ascii="TimesNewRomanPSMT" w:hAnsi="TimesNewRomanPSMT"/>
          <w:sz w:val="20"/>
          <w:szCs w:val="20"/>
        </w:rPr>
        <w:t>COUNT;</w:t>
      </w:r>
      <w:proofErr w:type="gramEnd"/>
      <w:r w:rsidRPr="00585689">
        <w:rPr>
          <w:rFonts w:ascii="TimesNewRomanPSMT" w:hAnsi="TimesNewRomanPSMT"/>
          <w:sz w:val="20"/>
          <w:szCs w:val="20"/>
        </w:rPr>
        <w:t xml:space="preserve"> </w:t>
      </w:r>
    </w:p>
    <w:p w14:paraId="538B959C" w14:textId="77777777" w:rsidR="00D81467" w:rsidRPr="00585689" w:rsidRDefault="00D81467" w:rsidP="00D81467">
      <w:pPr>
        <w:pStyle w:val="NormalWeb"/>
        <w:ind w:firstLine="360"/>
      </w:pPr>
      <w:r w:rsidRPr="00585689">
        <w:rPr>
          <w:rFonts w:ascii="TimesNewRomanPSMT" w:hAnsi="TimesNewRomanPSMT"/>
          <w:sz w:val="20"/>
          <w:szCs w:val="20"/>
        </w:rPr>
        <w:t xml:space="preserve">- if integrity verification fails: </w:t>
      </w:r>
    </w:p>
    <w:p w14:paraId="2CF774D7" w14:textId="77777777" w:rsidR="00D81467" w:rsidRPr="00585689" w:rsidRDefault="00D81467" w:rsidP="00D81467">
      <w:pPr>
        <w:pStyle w:val="NormalWeb"/>
        <w:ind w:left="720"/>
      </w:pPr>
      <w:r w:rsidRPr="00585689">
        <w:rPr>
          <w:rFonts w:ascii="TimesNewRomanPSMT" w:hAnsi="TimesNewRomanPSMT"/>
          <w:sz w:val="20"/>
          <w:szCs w:val="20"/>
        </w:rPr>
        <w:t xml:space="preserve">-  indicate the integrity verification failure to upper </w:t>
      </w:r>
      <w:proofErr w:type="gramStart"/>
      <w:r w:rsidRPr="00585689">
        <w:rPr>
          <w:rFonts w:ascii="TimesNewRomanPSMT" w:hAnsi="TimesNewRomanPSMT"/>
          <w:sz w:val="20"/>
          <w:szCs w:val="20"/>
        </w:rPr>
        <w:t>layer;</w:t>
      </w:r>
      <w:proofErr w:type="gramEnd"/>
      <w:r w:rsidRPr="00585689">
        <w:rPr>
          <w:rFonts w:ascii="TimesNewRomanPSMT" w:hAnsi="TimesNewRomanPSMT"/>
          <w:sz w:val="20"/>
          <w:szCs w:val="20"/>
        </w:rPr>
        <w:t xml:space="preserve"> </w:t>
      </w:r>
    </w:p>
    <w:p w14:paraId="2C4A168D" w14:textId="77777777" w:rsidR="00D81467" w:rsidRPr="00585689" w:rsidRDefault="00D81467" w:rsidP="00D81467">
      <w:pPr>
        <w:pStyle w:val="NormalWeb"/>
        <w:ind w:left="720"/>
      </w:pPr>
      <w:r w:rsidRPr="00585689">
        <w:rPr>
          <w:rFonts w:ascii="TimesNewRomanPSMT" w:hAnsi="TimesNewRomanPSMT"/>
          <w:sz w:val="20"/>
          <w:szCs w:val="20"/>
        </w:rPr>
        <w:t xml:space="preserve">-  discard the PDCP Data PDU and consider it </w:t>
      </w:r>
      <w:proofErr w:type="spellStart"/>
      <w:r w:rsidRPr="00585689">
        <w:rPr>
          <w:rFonts w:ascii="TimesNewRomanPSMT" w:hAnsi="TimesNewRomanPSMT"/>
          <w:sz w:val="20"/>
          <w:szCs w:val="20"/>
        </w:rPr>
        <w:t>as</w:t>
      </w:r>
      <w:proofErr w:type="spellEnd"/>
      <w:r w:rsidRPr="00585689">
        <w:rPr>
          <w:rFonts w:ascii="TimesNewRomanPSMT" w:hAnsi="TimesNewRomanPSMT"/>
          <w:sz w:val="20"/>
          <w:szCs w:val="20"/>
        </w:rPr>
        <w:t xml:space="preserve"> not </w:t>
      </w:r>
      <w:proofErr w:type="gramStart"/>
      <w:r w:rsidRPr="00585689">
        <w:rPr>
          <w:rFonts w:ascii="TimesNewRomanPSMT" w:hAnsi="TimesNewRomanPSMT"/>
          <w:sz w:val="20"/>
          <w:szCs w:val="20"/>
        </w:rPr>
        <w:t>received;</w:t>
      </w:r>
      <w:proofErr w:type="gramEnd"/>
      <w:r w:rsidRPr="00585689">
        <w:rPr>
          <w:rFonts w:ascii="TimesNewRomanPSMT" w:hAnsi="TimesNewRomanPSMT"/>
          <w:sz w:val="20"/>
          <w:szCs w:val="20"/>
        </w:rPr>
        <w:t xml:space="preserve"> </w:t>
      </w:r>
    </w:p>
    <w:p w14:paraId="314FECC6" w14:textId="77777777" w:rsidR="00D81467" w:rsidRPr="00585689" w:rsidRDefault="00D81467" w:rsidP="00D81467">
      <w:pPr>
        <w:pStyle w:val="NormalWeb"/>
      </w:pPr>
      <w:r w:rsidRPr="00585689">
        <w:rPr>
          <w:rFonts w:ascii="TimesNewRomanPSMT" w:hAnsi="TimesNewRomanPSMT"/>
          <w:sz w:val="20"/>
          <w:szCs w:val="20"/>
        </w:rPr>
        <w:t xml:space="preserve">-  if RCVD_COUNT &lt; RX_DELIV; or </w:t>
      </w:r>
    </w:p>
    <w:p w14:paraId="623B41B1" w14:textId="77777777" w:rsidR="00D81467" w:rsidRPr="00585689" w:rsidRDefault="00D81467" w:rsidP="00D81467">
      <w:pPr>
        <w:pStyle w:val="NormalWeb"/>
      </w:pPr>
      <w:r w:rsidRPr="00585689">
        <w:rPr>
          <w:rFonts w:ascii="TimesNewRomanPSMT" w:hAnsi="TimesNewRomanPSMT"/>
          <w:sz w:val="20"/>
          <w:szCs w:val="20"/>
        </w:rPr>
        <w:t xml:space="preserve">-  if the PDCP Data PDU with COUNT = RCVD_COUNT has been received before: </w:t>
      </w:r>
    </w:p>
    <w:p w14:paraId="1654145F" w14:textId="77777777" w:rsidR="00D81467" w:rsidRPr="00585689" w:rsidRDefault="00D81467" w:rsidP="00D81467">
      <w:pPr>
        <w:pStyle w:val="NormalWeb"/>
        <w:ind w:firstLine="720"/>
        <w:rPr>
          <w:rFonts w:ascii="TimesNewRomanPSMT" w:hAnsi="TimesNewRomanPSMT" w:hint="eastAsia"/>
          <w:sz w:val="20"/>
          <w:szCs w:val="20"/>
        </w:rPr>
      </w:pPr>
      <w:r w:rsidRPr="00585689">
        <w:rPr>
          <w:rFonts w:ascii="TimesNewRomanPSMT" w:hAnsi="TimesNewRomanPSMT"/>
          <w:sz w:val="20"/>
          <w:szCs w:val="20"/>
        </w:rPr>
        <w:t xml:space="preserve">- discard the PDCP Data </w:t>
      </w:r>
      <w:proofErr w:type="gramStart"/>
      <w:r w:rsidRPr="00585689">
        <w:rPr>
          <w:rFonts w:ascii="TimesNewRomanPSMT" w:hAnsi="TimesNewRomanPSMT"/>
          <w:sz w:val="20"/>
          <w:szCs w:val="20"/>
        </w:rPr>
        <w:t>PDU;</w:t>
      </w:r>
      <w:proofErr w:type="gramEnd"/>
      <w:r w:rsidRPr="00585689">
        <w:rPr>
          <w:rFonts w:ascii="TimesNewRomanPSMT" w:hAnsi="TimesNewRomanPSMT"/>
          <w:sz w:val="20"/>
          <w:szCs w:val="20"/>
        </w:rPr>
        <w:t xml:space="preserve"> </w:t>
      </w:r>
    </w:p>
    <w:p w14:paraId="329E37A9" w14:textId="77777777" w:rsidR="00D81467" w:rsidRPr="00585689" w:rsidRDefault="00D81467" w:rsidP="7B3969D3">
      <w:pPr>
        <w:keepNext/>
        <w:spacing w:after="120"/>
        <w:rPr>
          <w:rFonts w:ascii="Arial" w:hAnsi="Arial" w:cs="Arial"/>
        </w:rPr>
      </w:pPr>
      <w:r w:rsidRPr="00585689">
        <w:rPr>
          <w:rFonts w:ascii="Arial" w:hAnsi="Arial" w:cs="Arial"/>
        </w:rPr>
        <w:t>For example, SAGE found it unclear about the order in the above, e.g., whether a previously seen COUNT take precedence over a failed integrity check, so that the PDU is discarded before the integrity check is performed or reported?</w:t>
      </w:r>
    </w:p>
    <w:p w14:paraId="7ACA1C3E" w14:textId="77777777" w:rsidR="00D81467" w:rsidRPr="00585689" w:rsidRDefault="00D81467" w:rsidP="00D81467">
      <w:pPr>
        <w:keepNext/>
        <w:spacing w:after="120"/>
        <w:rPr>
          <w:rFonts w:ascii="Arial" w:hAnsi="Arial" w:cs="Arial"/>
          <w:bCs/>
        </w:rPr>
      </w:pPr>
    </w:p>
    <w:p w14:paraId="36AA6C29"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 xml:space="preserve">Copied from TS 38.323 Clause 5.2.2.1 </w:t>
      </w:r>
    </w:p>
    <w:p w14:paraId="430441A1" w14:textId="77777777" w:rsidR="00D81467" w:rsidRPr="00585689" w:rsidRDefault="00D81467" w:rsidP="00D81467">
      <w:pPr>
        <w:keepNext/>
        <w:spacing w:after="120"/>
        <w:rPr>
          <w:rFonts w:ascii="Arial" w:hAnsi="Arial" w:cs="Arial"/>
          <w:bCs/>
          <w:color w:val="0070C0"/>
        </w:rPr>
      </w:pPr>
    </w:p>
    <w:p w14:paraId="15568413" w14:textId="77777777" w:rsidR="00D81467" w:rsidRPr="00585689" w:rsidRDefault="00D81467" w:rsidP="00D81467">
      <w:pPr>
        <w:rPr>
          <w:color w:val="0070C0"/>
        </w:rPr>
      </w:pPr>
      <w:r w:rsidRPr="00585689">
        <w:rPr>
          <w:color w:val="0070C0"/>
        </w:rPr>
        <w:t xml:space="preserve">At reception of a PDCP Data PDU from lower layers, the receiving PDCP entity shall </w:t>
      </w:r>
      <w:r w:rsidRPr="00585689">
        <w:rPr>
          <w:color w:val="0070C0"/>
          <w:highlight w:val="yellow"/>
        </w:rPr>
        <w:t>determine the COUNT</w:t>
      </w:r>
      <w:r w:rsidRPr="00585689">
        <w:rPr>
          <w:color w:val="0070C0"/>
        </w:rPr>
        <w:t xml:space="preserve"> value of the received PDCP </w:t>
      </w:r>
      <w:r w:rsidRPr="00585689">
        <w:rPr>
          <w:color w:val="0070C0"/>
          <w:lang w:eastAsia="ko-KR"/>
        </w:rPr>
        <w:t>Data</w:t>
      </w:r>
      <w:r w:rsidRPr="00585689">
        <w:rPr>
          <w:color w:val="0070C0"/>
        </w:rPr>
        <w:t xml:space="preserve"> PDU, i.e. RCVD_COUNT, as follows</w:t>
      </w:r>
      <w:r w:rsidRPr="00585689">
        <w:rPr>
          <w:color w:val="0070C0"/>
          <w:lang w:eastAsia="ko-KR"/>
        </w:rPr>
        <w:t>:</w:t>
      </w:r>
    </w:p>
    <w:p w14:paraId="3315846D" w14:textId="77777777" w:rsidR="00D81467" w:rsidRPr="00585689" w:rsidRDefault="00D81467" w:rsidP="00D81467">
      <w:pPr>
        <w:pStyle w:val="B1"/>
        <w:rPr>
          <w:rFonts w:ascii="MS Mincho" w:hAnsi="MS Mincho"/>
          <w:iCs/>
          <w:color w:val="0070C0"/>
        </w:rPr>
      </w:pPr>
      <w:r w:rsidRPr="00585689">
        <w:rPr>
          <w:iCs/>
          <w:color w:val="0070C0"/>
        </w:rPr>
        <w:t>-</w:t>
      </w:r>
      <w:r w:rsidRPr="00585689">
        <w:rPr>
          <w:iCs/>
          <w:color w:val="0070C0"/>
        </w:rPr>
        <w:tab/>
        <w:t xml:space="preserve">if RCVD_SN &lt; SN(RX_DELIV) </w:t>
      </w:r>
      <w:r w:rsidRPr="00585689">
        <w:rPr>
          <w:color w:val="0070C0"/>
        </w:rPr>
        <w:t>–</w:t>
      </w:r>
      <w:r w:rsidRPr="00585689">
        <w:rPr>
          <w:iCs/>
          <w:color w:val="0070C0"/>
        </w:rPr>
        <w:t xml:space="preserve"> </w:t>
      </w:r>
      <w:proofErr w:type="spellStart"/>
      <w:r w:rsidRPr="00585689">
        <w:rPr>
          <w:color w:val="0070C0"/>
        </w:rPr>
        <w:t>Window_Size</w:t>
      </w:r>
      <w:proofErr w:type="spellEnd"/>
      <w:r w:rsidRPr="00585689">
        <w:rPr>
          <w:iCs/>
          <w:color w:val="0070C0"/>
        </w:rPr>
        <w:t>:</w:t>
      </w:r>
    </w:p>
    <w:p w14:paraId="5B8613ED" w14:textId="77777777" w:rsidR="00D81467" w:rsidRPr="00585689" w:rsidRDefault="00D81467" w:rsidP="00D81467">
      <w:pPr>
        <w:pStyle w:val="B2"/>
        <w:rPr>
          <w:iCs/>
          <w:color w:val="0070C0"/>
        </w:rPr>
      </w:pPr>
      <w:r w:rsidRPr="00585689">
        <w:rPr>
          <w:iCs/>
          <w:color w:val="0070C0"/>
        </w:rPr>
        <w:t>-</w:t>
      </w:r>
      <w:r w:rsidRPr="00585689">
        <w:rPr>
          <w:iCs/>
          <w:color w:val="0070C0"/>
        </w:rPr>
        <w:tab/>
        <w:t>RCVD_HFN = HFN(RX_DELIV) + 1.</w:t>
      </w:r>
    </w:p>
    <w:p w14:paraId="41B74C21" w14:textId="77777777" w:rsidR="00D81467" w:rsidRPr="00585689" w:rsidRDefault="00D81467" w:rsidP="00D81467">
      <w:pPr>
        <w:pStyle w:val="B1"/>
        <w:rPr>
          <w:iCs/>
          <w:color w:val="0070C0"/>
        </w:rPr>
      </w:pPr>
      <w:r w:rsidRPr="00585689">
        <w:rPr>
          <w:iCs/>
          <w:color w:val="0070C0"/>
        </w:rPr>
        <w:t>-</w:t>
      </w:r>
      <w:r w:rsidRPr="00585689">
        <w:rPr>
          <w:iCs/>
          <w:color w:val="0070C0"/>
        </w:rPr>
        <w:tab/>
        <w:t xml:space="preserve">else if RCVD_SN &gt;= SN(RX_DELIV) + </w:t>
      </w:r>
      <w:proofErr w:type="spellStart"/>
      <w:r w:rsidRPr="00585689">
        <w:rPr>
          <w:color w:val="0070C0"/>
        </w:rPr>
        <w:t>Window_Size</w:t>
      </w:r>
      <w:proofErr w:type="spellEnd"/>
      <w:r w:rsidRPr="00585689">
        <w:rPr>
          <w:iCs/>
          <w:color w:val="0070C0"/>
        </w:rPr>
        <w:t>:</w:t>
      </w:r>
    </w:p>
    <w:p w14:paraId="2FF07072" w14:textId="77777777" w:rsidR="00D81467" w:rsidRPr="00585689" w:rsidRDefault="00D81467" w:rsidP="00D81467">
      <w:pPr>
        <w:pStyle w:val="B2"/>
        <w:rPr>
          <w:iCs/>
          <w:color w:val="0070C0"/>
        </w:rPr>
      </w:pPr>
      <w:r w:rsidRPr="00585689">
        <w:rPr>
          <w:iCs/>
          <w:color w:val="0070C0"/>
        </w:rPr>
        <w:t>-</w:t>
      </w:r>
      <w:r w:rsidRPr="00585689">
        <w:rPr>
          <w:iCs/>
          <w:color w:val="0070C0"/>
        </w:rPr>
        <w:tab/>
        <w:t>RCVD_HFN = HFN(RX_DELIV) – 1.</w:t>
      </w:r>
    </w:p>
    <w:p w14:paraId="361692D1" w14:textId="77777777" w:rsidR="00D81467" w:rsidRPr="00585689" w:rsidRDefault="00D81467" w:rsidP="00D81467">
      <w:pPr>
        <w:pStyle w:val="B1"/>
        <w:rPr>
          <w:color w:val="0070C0"/>
          <w:lang w:eastAsia="ko-KR"/>
        </w:rPr>
      </w:pPr>
      <w:r w:rsidRPr="00585689">
        <w:rPr>
          <w:color w:val="0070C0"/>
          <w:lang w:eastAsia="ko-KR"/>
        </w:rPr>
        <w:t>-</w:t>
      </w:r>
      <w:r w:rsidRPr="00585689">
        <w:rPr>
          <w:color w:val="0070C0"/>
          <w:lang w:eastAsia="ko-KR"/>
        </w:rPr>
        <w:tab/>
        <w:t>else:</w:t>
      </w:r>
    </w:p>
    <w:p w14:paraId="1B0B27C1" w14:textId="77777777" w:rsidR="00D81467" w:rsidRPr="00585689" w:rsidRDefault="00D81467" w:rsidP="00D81467">
      <w:pPr>
        <w:pStyle w:val="B2"/>
        <w:rPr>
          <w:iCs/>
          <w:color w:val="0070C0"/>
        </w:rPr>
      </w:pPr>
      <w:r w:rsidRPr="00585689">
        <w:rPr>
          <w:color w:val="0070C0"/>
        </w:rPr>
        <w:t>-</w:t>
      </w:r>
      <w:r w:rsidRPr="00585689">
        <w:rPr>
          <w:color w:val="0070C0"/>
        </w:rPr>
        <w:tab/>
        <w:t>RCVD_HFN = HFN(RX_DELIV</w:t>
      </w:r>
      <w:proofErr w:type="gramStart"/>
      <w:r w:rsidRPr="00585689">
        <w:rPr>
          <w:color w:val="0070C0"/>
        </w:rPr>
        <w:t>);</w:t>
      </w:r>
      <w:proofErr w:type="gramEnd"/>
    </w:p>
    <w:p w14:paraId="1600EA10" w14:textId="77777777" w:rsidR="00D81467" w:rsidRPr="00585689" w:rsidRDefault="00D81467" w:rsidP="00D81467">
      <w:pPr>
        <w:pStyle w:val="B1"/>
        <w:rPr>
          <w:color w:val="0070C0"/>
        </w:rPr>
      </w:pPr>
      <w:r w:rsidRPr="00585689">
        <w:rPr>
          <w:color w:val="0070C0"/>
        </w:rPr>
        <w:t>-</w:t>
      </w:r>
      <w:r w:rsidRPr="00585689">
        <w:rPr>
          <w:color w:val="0070C0"/>
        </w:rPr>
        <w:tab/>
        <w:t>RCVD_COUNT = [RCVD_HFN, RCVD_SN].</w:t>
      </w:r>
    </w:p>
    <w:p w14:paraId="3C201E36" w14:textId="77777777" w:rsidR="00D81467" w:rsidRPr="00585689" w:rsidRDefault="00D81467" w:rsidP="00D81467">
      <w:pPr>
        <w:rPr>
          <w:color w:val="0070C0"/>
          <w:lang w:eastAsia="ko-KR"/>
        </w:rPr>
      </w:pPr>
      <w:r w:rsidRPr="00585689">
        <w:rPr>
          <w:color w:val="0070C0"/>
          <w:lang w:eastAsia="ko-KR"/>
        </w:rPr>
        <w:t xml:space="preserve">After </w:t>
      </w:r>
      <w:r w:rsidRPr="00585689">
        <w:rPr>
          <w:color w:val="0070C0"/>
          <w:highlight w:val="yellow"/>
          <w:lang w:eastAsia="ko-KR"/>
        </w:rPr>
        <w:t>determining the COUNT</w:t>
      </w:r>
      <w:r w:rsidRPr="00585689">
        <w:rPr>
          <w:color w:val="0070C0"/>
          <w:lang w:eastAsia="ko-KR"/>
        </w:rPr>
        <w:t xml:space="preserve"> value of the received PDCP Data PDU = RCVD_COUNT, the receiving PDCP entity shall:</w:t>
      </w:r>
    </w:p>
    <w:p w14:paraId="3733D283" w14:textId="77777777" w:rsidR="00D81467" w:rsidRPr="00585689" w:rsidRDefault="00D81467" w:rsidP="00D81467">
      <w:pPr>
        <w:pStyle w:val="B1"/>
        <w:rPr>
          <w:color w:val="0070C0"/>
        </w:rPr>
      </w:pPr>
      <w:r w:rsidRPr="00585689">
        <w:rPr>
          <w:color w:val="0070C0"/>
          <w:lang w:eastAsia="ko-KR"/>
        </w:rPr>
        <w:t>-</w:t>
      </w:r>
      <w:r w:rsidRPr="00585689">
        <w:rPr>
          <w:color w:val="0070C0"/>
          <w:lang w:eastAsia="ko-KR"/>
        </w:rPr>
        <w:tab/>
      </w:r>
      <w:r w:rsidRPr="00585689">
        <w:rPr>
          <w:color w:val="0070C0"/>
        </w:rPr>
        <w:t xml:space="preserve">perform deciphering and integrity verification of the PDCP </w:t>
      </w:r>
      <w:r w:rsidRPr="00585689">
        <w:rPr>
          <w:color w:val="0070C0"/>
          <w:lang w:eastAsia="ko-KR"/>
        </w:rPr>
        <w:t>Data</w:t>
      </w:r>
      <w:r w:rsidRPr="00585689">
        <w:rPr>
          <w:color w:val="0070C0"/>
        </w:rPr>
        <w:t xml:space="preserve"> PDU using COUNT = RCVD_</w:t>
      </w:r>
      <w:proofErr w:type="gramStart"/>
      <w:r w:rsidRPr="00585689">
        <w:rPr>
          <w:color w:val="0070C0"/>
        </w:rPr>
        <w:t>COUNT;</w:t>
      </w:r>
      <w:proofErr w:type="gramEnd"/>
    </w:p>
    <w:p w14:paraId="5A1FBDB6" w14:textId="77777777" w:rsidR="00D81467" w:rsidRPr="00585689" w:rsidRDefault="00D81467" w:rsidP="00D81467">
      <w:pPr>
        <w:pStyle w:val="B2"/>
        <w:rPr>
          <w:color w:val="0070C0"/>
        </w:rPr>
      </w:pPr>
      <w:r w:rsidRPr="00585689">
        <w:rPr>
          <w:color w:val="0070C0"/>
        </w:rPr>
        <w:t>-</w:t>
      </w:r>
      <w:r w:rsidRPr="00585689">
        <w:rPr>
          <w:color w:val="0070C0"/>
        </w:rPr>
        <w:tab/>
        <w:t>if integrity verification fails:</w:t>
      </w:r>
    </w:p>
    <w:p w14:paraId="0EBDCBF5" w14:textId="77777777" w:rsidR="00D81467" w:rsidRPr="00585689" w:rsidRDefault="00D81467" w:rsidP="00D81467">
      <w:pPr>
        <w:pStyle w:val="B3"/>
        <w:rPr>
          <w:color w:val="0070C0"/>
        </w:rPr>
      </w:pPr>
      <w:r w:rsidRPr="00585689">
        <w:rPr>
          <w:color w:val="0070C0"/>
        </w:rPr>
        <w:t>-</w:t>
      </w:r>
      <w:r w:rsidRPr="00585689">
        <w:rPr>
          <w:color w:val="0070C0"/>
        </w:rPr>
        <w:tab/>
        <w:t xml:space="preserve">indicate the integrity verification failure to upper </w:t>
      </w:r>
      <w:proofErr w:type="gramStart"/>
      <w:r w:rsidRPr="00585689">
        <w:rPr>
          <w:color w:val="0070C0"/>
        </w:rPr>
        <w:t>layer;</w:t>
      </w:r>
      <w:proofErr w:type="gramEnd"/>
    </w:p>
    <w:p w14:paraId="22462B81" w14:textId="77777777" w:rsidR="00D81467" w:rsidRPr="00585689" w:rsidRDefault="00D81467" w:rsidP="00D81467">
      <w:pPr>
        <w:pStyle w:val="B3"/>
        <w:rPr>
          <w:color w:val="0070C0"/>
        </w:rPr>
      </w:pPr>
      <w:r w:rsidRPr="00585689">
        <w:rPr>
          <w:color w:val="0070C0"/>
        </w:rPr>
        <w:t>-</w:t>
      </w:r>
      <w:r w:rsidRPr="00585689">
        <w:rPr>
          <w:color w:val="0070C0"/>
        </w:rPr>
        <w:tab/>
        <w:t xml:space="preserve">discard the PDCP </w:t>
      </w:r>
      <w:r w:rsidRPr="00585689">
        <w:rPr>
          <w:color w:val="0070C0"/>
          <w:lang w:eastAsia="ko-KR"/>
        </w:rPr>
        <w:t>Data</w:t>
      </w:r>
      <w:r w:rsidRPr="00585689">
        <w:rPr>
          <w:color w:val="0070C0"/>
        </w:rPr>
        <w:t xml:space="preserve"> PDU</w:t>
      </w:r>
      <w:r w:rsidRPr="00585689">
        <w:rPr>
          <w:color w:val="0070C0"/>
          <w:lang w:eastAsia="ko-KR"/>
        </w:rPr>
        <w:t xml:space="preserve"> and </w:t>
      </w:r>
      <w:r w:rsidRPr="00585689">
        <w:rPr>
          <w:color w:val="0070C0"/>
          <w:highlight w:val="yellow"/>
          <w:lang w:eastAsia="ko-KR"/>
        </w:rPr>
        <w:t xml:space="preserve">consider it </w:t>
      </w:r>
      <w:proofErr w:type="spellStart"/>
      <w:r w:rsidRPr="00585689">
        <w:rPr>
          <w:color w:val="0070C0"/>
          <w:highlight w:val="yellow"/>
          <w:lang w:eastAsia="ko-KR"/>
        </w:rPr>
        <w:t>as</w:t>
      </w:r>
      <w:proofErr w:type="spellEnd"/>
      <w:r w:rsidRPr="00585689">
        <w:rPr>
          <w:color w:val="0070C0"/>
          <w:highlight w:val="yellow"/>
          <w:lang w:eastAsia="ko-KR"/>
        </w:rPr>
        <w:t xml:space="preserve"> not </w:t>
      </w:r>
      <w:proofErr w:type="gramStart"/>
      <w:r w:rsidRPr="00585689">
        <w:rPr>
          <w:color w:val="0070C0"/>
          <w:highlight w:val="yellow"/>
          <w:lang w:eastAsia="ko-KR"/>
        </w:rPr>
        <w:t>received</w:t>
      </w:r>
      <w:r w:rsidRPr="00585689">
        <w:rPr>
          <w:color w:val="0070C0"/>
          <w:highlight w:val="yellow"/>
        </w:rPr>
        <w:t>;</w:t>
      </w:r>
      <w:proofErr w:type="gramEnd"/>
    </w:p>
    <w:p w14:paraId="78FFC1DC" w14:textId="77777777" w:rsidR="00D81467" w:rsidRPr="00585689" w:rsidRDefault="00D81467" w:rsidP="00D81467">
      <w:pPr>
        <w:pStyle w:val="B1"/>
        <w:rPr>
          <w:color w:val="0070C0"/>
        </w:rPr>
      </w:pPr>
      <w:r w:rsidRPr="00585689">
        <w:rPr>
          <w:color w:val="0070C0"/>
        </w:rPr>
        <w:t>-</w:t>
      </w:r>
      <w:r w:rsidRPr="00585689">
        <w:rPr>
          <w:color w:val="0070C0"/>
        </w:rPr>
        <w:tab/>
        <w:t>if RCVD_COUNT &lt; RX_DELIV; or</w:t>
      </w:r>
    </w:p>
    <w:p w14:paraId="06BD1880" w14:textId="77777777" w:rsidR="00D81467" w:rsidRPr="00585689" w:rsidRDefault="00D81467" w:rsidP="00D81467">
      <w:pPr>
        <w:pStyle w:val="B1"/>
        <w:rPr>
          <w:color w:val="0070C0"/>
        </w:rPr>
      </w:pPr>
      <w:r w:rsidRPr="00585689">
        <w:rPr>
          <w:color w:val="0070C0"/>
        </w:rPr>
        <w:t>-</w:t>
      </w:r>
      <w:r w:rsidRPr="00585689">
        <w:rPr>
          <w:color w:val="0070C0"/>
        </w:rPr>
        <w:tab/>
        <w:t xml:space="preserve">if the PDCP </w:t>
      </w:r>
      <w:r w:rsidRPr="00585689">
        <w:rPr>
          <w:color w:val="0070C0"/>
          <w:lang w:eastAsia="ko-KR"/>
        </w:rPr>
        <w:t>Data</w:t>
      </w:r>
      <w:r w:rsidRPr="00585689">
        <w:rPr>
          <w:color w:val="0070C0"/>
        </w:rPr>
        <w:t xml:space="preserve"> PDU with COUNT = RCVD_COUNT has been received before:</w:t>
      </w:r>
    </w:p>
    <w:p w14:paraId="1F61987B" w14:textId="77777777" w:rsidR="00D81467" w:rsidRPr="00585689" w:rsidRDefault="00D81467" w:rsidP="00D81467">
      <w:pPr>
        <w:pStyle w:val="B2"/>
        <w:rPr>
          <w:color w:val="0070C0"/>
        </w:rPr>
      </w:pPr>
      <w:r w:rsidRPr="00585689">
        <w:rPr>
          <w:color w:val="0070C0"/>
        </w:rPr>
        <w:t>-</w:t>
      </w:r>
      <w:r w:rsidRPr="00585689">
        <w:rPr>
          <w:color w:val="0070C0"/>
        </w:rPr>
        <w:tab/>
        <w:t xml:space="preserve">discard the PDCP </w:t>
      </w:r>
      <w:r w:rsidRPr="00585689">
        <w:rPr>
          <w:color w:val="0070C0"/>
          <w:lang w:eastAsia="ko-KR"/>
        </w:rPr>
        <w:t>Data</w:t>
      </w:r>
      <w:r w:rsidRPr="00585689">
        <w:rPr>
          <w:color w:val="0070C0"/>
        </w:rPr>
        <w:t xml:space="preserve"> </w:t>
      </w:r>
      <w:proofErr w:type="gramStart"/>
      <w:r w:rsidRPr="00585689">
        <w:rPr>
          <w:color w:val="0070C0"/>
        </w:rPr>
        <w:t>PDU;</w:t>
      </w:r>
      <w:proofErr w:type="gramEnd"/>
    </w:p>
    <w:p w14:paraId="7E236013" w14:textId="77777777" w:rsidR="00D81467" w:rsidRPr="00585689" w:rsidRDefault="00D81467" w:rsidP="00D81467">
      <w:pPr>
        <w:keepNext/>
        <w:spacing w:after="120"/>
        <w:rPr>
          <w:rFonts w:ascii="Arial" w:hAnsi="Arial" w:cs="Arial"/>
          <w:bCs/>
          <w:color w:val="0070C0"/>
        </w:rPr>
      </w:pPr>
    </w:p>
    <w:p w14:paraId="2E29BE5A" w14:textId="77777777" w:rsidR="00D81467" w:rsidRPr="00585689" w:rsidRDefault="00D81467" w:rsidP="00D81467">
      <w:pPr>
        <w:keepNext/>
        <w:spacing w:after="120"/>
        <w:rPr>
          <w:rFonts w:ascii="Arial" w:hAnsi="Arial" w:cs="Arial"/>
          <w:bCs/>
        </w:rPr>
      </w:pPr>
    </w:p>
    <w:p w14:paraId="12784981" w14:textId="77777777" w:rsidR="00D81467" w:rsidRPr="00585689" w:rsidRDefault="00D81467" w:rsidP="00D81467">
      <w:pPr>
        <w:keepNext/>
        <w:spacing w:after="120"/>
        <w:rPr>
          <w:rFonts w:ascii="Arial" w:hAnsi="Arial" w:cs="Arial"/>
          <w:bCs/>
        </w:rPr>
      </w:pPr>
    </w:p>
    <w:p w14:paraId="2BA8A64B" w14:textId="77777777" w:rsidR="00D81467" w:rsidRPr="00585689" w:rsidRDefault="00D81467" w:rsidP="00D81467">
      <w:pPr>
        <w:keepNext/>
        <w:spacing w:after="120"/>
        <w:rPr>
          <w:rFonts w:ascii="Arial" w:hAnsi="Arial" w:cs="Arial"/>
          <w:bCs/>
        </w:rPr>
      </w:pPr>
    </w:p>
    <w:p w14:paraId="00004937" w14:textId="77777777" w:rsidR="00D81467" w:rsidRPr="00585689" w:rsidRDefault="00D81467" w:rsidP="00D81467">
      <w:pPr>
        <w:keepNext/>
        <w:spacing w:after="120"/>
        <w:rPr>
          <w:rFonts w:ascii="Arial" w:hAnsi="Arial" w:cs="Arial"/>
          <w:bCs/>
          <w:color w:val="0070C0"/>
        </w:rPr>
      </w:pPr>
      <w:r w:rsidRPr="00585689">
        <w:rPr>
          <w:rFonts w:ascii="Arial" w:hAnsi="Arial" w:cs="Arial"/>
          <w:b/>
          <w:color w:val="0070C0"/>
        </w:rPr>
        <w:t>Observation7:</w:t>
      </w:r>
      <w:r w:rsidRPr="00585689">
        <w:rPr>
          <w:rFonts w:ascii="Arial" w:hAnsi="Arial" w:cs="Arial"/>
          <w:bCs/>
          <w:color w:val="0070C0"/>
        </w:rPr>
        <w:t xml:space="preserve"> The receiving side is expecting a </w:t>
      </w:r>
      <w:bookmarkStart w:id="10" w:name="_Hlk173393935"/>
      <w:r w:rsidRPr="00585689">
        <w:rPr>
          <w:rFonts w:ascii="Arial" w:hAnsi="Arial" w:cs="Arial"/>
          <w:bCs/>
          <w:color w:val="0070C0"/>
        </w:rPr>
        <w:t xml:space="preserve">RCVD_COUNT </w:t>
      </w:r>
      <w:bookmarkEnd w:id="10"/>
      <w:r w:rsidRPr="00585689">
        <w:rPr>
          <w:rFonts w:ascii="Arial" w:hAnsi="Arial" w:cs="Arial"/>
          <w:bCs/>
          <w:color w:val="0070C0"/>
        </w:rPr>
        <w:t xml:space="preserve">value. If the integrity check fails, RCVD_COUNT is not expected to increment, PDCP Data PDU is discarded. </w:t>
      </w:r>
    </w:p>
    <w:p w14:paraId="26057EC6" w14:textId="77777777" w:rsidR="00D81467" w:rsidRPr="00585689" w:rsidRDefault="00D81467" w:rsidP="7B3969D3">
      <w:pPr>
        <w:keepNext/>
        <w:spacing w:after="120"/>
        <w:rPr>
          <w:rFonts w:ascii="Arial" w:hAnsi="Arial" w:cs="Arial"/>
        </w:rPr>
      </w:pPr>
      <w:r w:rsidRPr="00585689">
        <w:rPr>
          <w:rFonts w:ascii="Arial" w:hAnsi="Arial" w:cs="Arial"/>
        </w:rPr>
        <w:t>Also, if integrity check failure takes precedence and the failure is reported to the upper layer, what is the action of the upper layer? For the signalling plane and RRC it seems like the connection is taken down and must be re-established with a new security context. But for the User Plane, the stipulated action of the upper layer was not so clear. There are also some corner cases (like emergency calls, etc) that probably also need additional analysis.</w:t>
      </w:r>
    </w:p>
    <w:p w14:paraId="3BDD49D3" w14:textId="77777777" w:rsidR="00D81467" w:rsidRPr="00585689" w:rsidRDefault="00D81467" w:rsidP="00D81467">
      <w:pPr>
        <w:keepNext/>
        <w:spacing w:after="120"/>
        <w:rPr>
          <w:rFonts w:ascii="Arial" w:hAnsi="Arial" w:cs="Arial"/>
          <w:bCs/>
          <w:color w:val="0070C0"/>
        </w:rPr>
      </w:pPr>
    </w:p>
    <w:p w14:paraId="3365E763"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Copied from TS 38.331 Clause 5.3.7 RRC connection re-establishment</w:t>
      </w:r>
    </w:p>
    <w:p w14:paraId="676AA298"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“The UE initiates the procedure when one of the following conditions is met:</w:t>
      </w:r>
    </w:p>
    <w:p w14:paraId="00EC9510"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w:t>
      </w:r>
    </w:p>
    <w:p w14:paraId="0F1F3340"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The UE initiates the procedure when one of the following conditions is met:</w:t>
      </w:r>
    </w:p>
    <w:p w14:paraId="3AFDC6B7" w14:textId="77777777" w:rsidR="00D81467" w:rsidRPr="00585689" w:rsidRDefault="00D81467" w:rsidP="00D81467">
      <w:pPr>
        <w:pStyle w:val="B1"/>
        <w:rPr>
          <w:color w:val="0070C0"/>
        </w:rPr>
      </w:pPr>
      <w:r w:rsidRPr="00585689">
        <w:rPr>
          <w:color w:val="0070C0"/>
        </w:rPr>
        <w:t>1&gt;</w:t>
      </w:r>
      <w:r w:rsidRPr="00585689">
        <w:rPr>
          <w:color w:val="0070C0"/>
        </w:rPr>
        <w:tab/>
        <w:t xml:space="preserve">upon integrity check failure indication from lower layers concerning SRB1 or SRB2, except if the integrity check failure is detected on the </w:t>
      </w:r>
      <w:proofErr w:type="spellStart"/>
      <w:r w:rsidRPr="00585689">
        <w:rPr>
          <w:i/>
          <w:color w:val="0070C0"/>
        </w:rPr>
        <w:t>RRCReestablishment</w:t>
      </w:r>
      <w:proofErr w:type="spellEnd"/>
      <w:r w:rsidRPr="00585689">
        <w:rPr>
          <w:color w:val="0070C0"/>
        </w:rPr>
        <w:t xml:space="preserve"> message; or</w:t>
      </w:r>
    </w:p>
    <w:p w14:paraId="34BD1CC1" w14:textId="77777777" w:rsidR="00D81467" w:rsidRPr="00585689" w:rsidRDefault="00D81467" w:rsidP="00D81467">
      <w:pPr>
        <w:pStyle w:val="B1"/>
        <w:rPr>
          <w:color w:val="0070C0"/>
        </w:rPr>
      </w:pPr>
      <w:r w:rsidRPr="00585689">
        <w:rPr>
          <w:color w:val="0070C0"/>
        </w:rPr>
        <w:t>1&gt;</w:t>
      </w:r>
      <w:r w:rsidRPr="00585689">
        <w:rPr>
          <w:color w:val="0070C0"/>
        </w:rPr>
        <w:tab/>
        <w:t>upon integrity check failure indication from SCG lower layers concerning SRB3 while MCG is suspended; or</w:t>
      </w:r>
    </w:p>
    <w:p w14:paraId="5604F82C" w14:textId="77777777" w:rsidR="00D81467" w:rsidRPr="00585689" w:rsidRDefault="00D81467" w:rsidP="00D81467">
      <w:pPr>
        <w:keepNext/>
        <w:spacing w:after="120"/>
        <w:rPr>
          <w:rFonts w:ascii="Arial" w:hAnsi="Arial" w:cs="Arial"/>
          <w:bCs/>
          <w:color w:val="0070C0"/>
        </w:rPr>
      </w:pPr>
      <w:r w:rsidRPr="00585689">
        <w:rPr>
          <w:rFonts w:ascii="Arial" w:hAnsi="Arial" w:cs="Arial"/>
          <w:bCs/>
          <w:color w:val="0070C0"/>
        </w:rPr>
        <w:t>…”</w:t>
      </w:r>
    </w:p>
    <w:p w14:paraId="17B18495" w14:textId="77777777" w:rsidR="00D81467" w:rsidRPr="00585689" w:rsidRDefault="00D81467" w:rsidP="00D81467">
      <w:pPr>
        <w:keepNext/>
        <w:spacing w:after="120"/>
        <w:rPr>
          <w:rFonts w:ascii="Arial" w:hAnsi="Arial" w:cs="Arial"/>
          <w:bCs/>
          <w:color w:val="0070C0"/>
        </w:rPr>
      </w:pPr>
      <w:r w:rsidRPr="00585689">
        <w:rPr>
          <w:rFonts w:ascii="Arial" w:hAnsi="Arial" w:cs="Arial"/>
          <w:b/>
          <w:color w:val="0070C0"/>
        </w:rPr>
        <w:t xml:space="preserve">Observation8: </w:t>
      </w:r>
      <w:r w:rsidRPr="00585689">
        <w:rPr>
          <w:rFonts w:ascii="Arial" w:hAnsi="Arial" w:cs="Arial"/>
          <w:bCs/>
          <w:color w:val="0070C0"/>
        </w:rPr>
        <w:t xml:space="preserve">The failure notification is triggering a RRC connection re-establishment.  </w:t>
      </w:r>
    </w:p>
    <w:p w14:paraId="1037FE61" w14:textId="77777777" w:rsidR="00D81467" w:rsidRPr="00585689" w:rsidRDefault="00D81467" w:rsidP="00D81467">
      <w:pPr>
        <w:keepNext/>
        <w:spacing w:after="120"/>
        <w:rPr>
          <w:rFonts w:ascii="Arial" w:hAnsi="Arial" w:cs="Arial"/>
          <w:bCs/>
        </w:rPr>
      </w:pPr>
      <w:r w:rsidRPr="00585689">
        <w:rPr>
          <w:rFonts w:ascii="Arial" w:hAnsi="Arial" w:cs="Arial"/>
          <w:bCs/>
        </w:rPr>
        <w:t>For the new 256-bit algorithms, SAGE’s opinion is that Mac5G is fully capable of providing the integrity protection given that replay protection is in place. An additional mitigation would be to increase the tag size to 64 bits.</w:t>
      </w:r>
    </w:p>
    <w:p w14:paraId="4F269632" w14:textId="77777777" w:rsidR="00D81467" w:rsidRPr="00585689" w:rsidRDefault="00D81467" w:rsidP="00D81467">
      <w:pPr>
        <w:keepNext/>
        <w:spacing w:after="120"/>
        <w:rPr>
          <w:rFonts w:ascii="Arial" w:hAnsi="Arial" w:cs="Arial"/>
          <w:bCs/>
          <w:color w:val="0070C0"/>
        </w:rPr>
      </w:pPr>
      <w:r w:rsidRPr="00585689">
        <w:rPr>
          <w:rFonts w:ascii="Arial" w:hAnsi="Arial" w:cs="Arial"/>
          <w:b/>
          <w:color w:val="0070C0"/>
        </w:rPr>
        <w:t>Observation9:</w:t>
      </w:r>
      <w:r w:rsidRPr="00585689">
        <w:rPr>
          <w:rFonts w:ascii="Arial" w:hAnsi="Arial" w:cs="Arial"/>
          <w:bCs/>
          <w:color w:val="0070C0"/>
        </w:rPr>
        <w:t xml:space="preserve"> Refer to Observation5.</w:t>
      </w:r>
    </w:p>
    <w:p w14:paraId="165CD688" w14:textId="77777777" w:rsidR="00D81467" w:rsidRPr="00585689" w:rsidRDefault="00D81467" w:rsidP="00D81467">
      <w:pPr>
        <w:keepNext/>
        <w:spacing w:after="120"/>
        <w:rPr>
          <w:rFonts w:ascii="Arial" w:hAnsi="Arial" w:cs="Arial"/>
          <w:bCs/>
          <w:highlight w:val="yellow"/>
        </w:rPr>
      </w:pPr>
      <w:r w:rsidRPr="00585689">
        <w:rPr>
          <w:rFonts w:ascii="Arial" w:hAnsi="Arial" w:cs="Arial"/>
          <w:bCs/>
        </w:rPr>
        <w:t>Note that replay protection is in any case crucial for the confidentiality, integrity, and availability of the upper layers.</w:t>
      </w:r>
    </w:p>
    <w:p w14:paraId="029ED522" w14:textId="77777777" w:rsidR="00D81467" w:rsidRPr="00585689" w:rsidRDefault="00D81467" w:rsidP="00D81467">
      <w:pPr>
        <w:keepNext/>
        <w:spacing w:after="120"/>
        <w:rPr>
          <w:rFonts w:ascii="Arial" w:hAnsi="Arial" w:cs="Arial"/>
          <w:b/>
        </w:rPr>
      </w:pPr>
      <w:r w:rsidRPr="00585689">
        <w:rPr>
          <w:rFonts w:ascii="Arial" w:hAnsi="Arial" w:cs="Arial"/>
          <w:b/>
        </w:rPr>
        <w:t>Actions:</w:t>
      </w:r>
    </w:p>
    <w:p w14:paraId="226335E5" w14:textId="77777777" w:rsidR="00D81467" w:rsidRPr="00585689" w:rsidRDefault="00D81467" w:rsidP="00D81467">
      <w:pPr>
        <w:keepNext/>
        <w:spacing w:after="120"/>
        <w:rPr>
          <w:rFonts w:ascii="Arial" w:hAnsi="Arial" w:cs="Arial"/>
          <w:bCs/>
        </w:rPr>
      </w:pPr>
      <w:r w:rsidRPr="00585689">
        <w:rPr>
          <w:rFonts w:ascii="Arial" w:hAnsi="Arial" w:cs="Arial"/>
          <w:bCs/>
        </w:rPr>
        <w:t xml:space="preserve">SAGE is not </w:t>
      </w:r>
      <w:proofErr w:type="gramStart"/>
      <w:r w:rsidRPr="00585689">
        <w:rPr>
          <w:rFonts w:ascii="Arial" w:hAnsi="Arial" w:cs="Arial"/>
          <w:bCs/>
        </w:rPr>
        <w:t>in a position</w:t>
      </w:r>
      <w:proofErr w:type="gramEnd"/>
      <w:r w:rsidRPr="00585689">
        <w:rPr>
          <w:rFonts w:ascii="Arial" w:hAnsi="Arial" w:cs="Arial"/>
          <w:bCs/>
        </w:rPr>
        <w:t xml:space="preserve"> to instigate studies in SA3, but we strongly recommend 3GPP to have a look at what is specified when a COUNT value is received more than once in the receiver, for both User Plane and Control Plane. </w:t>
      </w:r>
    </w:p>
    <w:p w14:paraId="5317630A" w14:textId="77777777" w:rsidR="00D81467" w:rsidRPr="00585689" w:rsidRDefault="00D81467" w:rsidP="00D81467">
      <w:pPr>
        <w:keepNext/>
        <w:spacing w:after="120"/>
        <w:rPr>
          <w:rFonts w:ascii="Arial" w:hAnsi="Arial" w:cs="Arial"/>
          <w:bCs/>
          <w:color w:val="0070C0"/>
        </w:rPr>
      </w:pPr>
      <w:r w:rsidRPr="00585689">
        <w:rPr>
          <w:rFonts w:ascii="Arial" w:hAnsi="Arial" w:cs="Arial"/>
          <w:b/>
          <w:color w:val="0070C0"/>
        </w:rPr>
        <w:t>Observation10:</w:t>
      </w:r>
      <w:r w:rsidRPr="00585689">
        <w:rPr>
          <w:rFonts w:ascii="Arial" w:hAnsi="Arial" w:cs="Arial"/>
          <w:bCs/>
          <w:color w:val="0070C0"/>
        </w:rPr>
        <w:t xml:space="preserve"> For SRB1 (C-plane) and SRB2 (C-plane), the integrity failure notification is triggering the RRC connection re-establishment. For the DRBs the integrity protection is optional configurable. The procedure on PDCP Data PDU applies to user plane and control plane. (refer to TS 38.323, Clause 6.1.1).</w:t>
      </w:r>
    </w:p>
    <w:p w14:paraId="433F671A" w14:textId="77777777" w:rsidR="00D81467" w:rsidRPr="00585689" w:rsidRDefault="00D81467" w:rsidP="00D81467">
      <w:pPr>
        <w:rPr>
          <w:iCs/>
        </w:rPr>
      </w:pPr>
    </w:p>
    <w:p w14:paraId="72631C92" w14:textId="77777777" w:rsidR="00D81467" w:rsidRPr="00585689" w:rsidRDefault="00D81467" w:rsidP="00D81467">
      <w:pPr>
        <w:pStyle w:val="Header"/>
        <w:spacing w:after="120"/>
      </w:pPr>
      <w:r w:rsidRPr="00585689">
        <w:t xml:space="preserve">[1] IETF [CFRG] Comment on AES-GCM-SST </w:t>
      </w:r>
      <w:hyperlink r:id="rId13" w:history="1">
        <w:r w:rsidRPr="00585689">
          <w:rPr>
            <w:rStyle w:val="Hyperlink"/>
          </w:rPr>
          <w:t>https://mailarchive.ietf.org/arch/msg/cfrg/51ZYKcZQDKF2RkzRFtMcH4xCy6E/</w:t>
        </w:r>
      </w:hyperlink>
      <w:r w:rsidRPr="00585689">
        <w:t xml:space="preserve"> </w:t>
      </w:r>
    </w:p>
    <w:p w14:paraId="5F4BFBDB" w14:textId="77777777" w:rsidR="00D81467" w:rsidRPr="00585689" w:rsidRDefault="00D81467" w:rsidP="00D81467">
      <w:pPr>
        <w:pStyle w:val="Header"/>
        <w:spacing w:after="120"/>
      </w:pPr>
      <w:r w:rsidRPr="00585689">
        <w:t xml:space="preserve">[2] H. Handschuh and B. </w:t>
      </w:r>
      <w:proofErr w:type="spellStart"/>
      <w:r w:rsidRPr="00585689">
        <w:t>Preneel</w:t>
      </w:r>
      <w:proofErr w:type="spellEnd"/>
      <w:r w:rsidRPr="00585689">
        <w:t xml:space="preserve">, CRYPTO 2008, </w:t>
      </w:r>
      <w:r w:rsidRPr="00585689">
        <w:rPr>
          <w:i/>
          <w:iCs/>
        </w:rPr>
        <w:t>Key-Recovery Attacks on Universal Hash Function Based MAC Algorithms</w:t>
      </w:r>
      <w:r w:rsidRPr="00585689">
        <w:t xml:space="preserve">, </w:t>
      </w:r>
      <w:hyperlink r:id="rId14" w:history="1">
        <w:r w:rsidRPr="00585689">
          <w:rPr>
            <w:rStyle w:val="Hyperlink"/>
          </w:rPr>
          <w:t>https://link.springer.com/chapter/10.1007/978-3-540-85174-5_9</w:t>
        </w:r>
      </w:hyperlink>
    </w:p>
    <w:p w14:paraId="75C6A1CA" w14:textId="77777777" w:rsidR="00D81467" w:rsidRPr="00585689" w:rsidRDefault="00D81467" w:rsidP="00D81467">
      <w:pPr>
        <w:rPr>
          <w:iCs/>
        </w:rPr>
      </w:pPr>
    </w:p>
    <w:p w14:paraId="6039A8A9" w14:textId="77777777" w:rsidR="00D81467" w:rsidRPr="00585689" w:rsidRDefault="00D81467" w:rsidP="00D81467">
      <w:pPr>
        <w:rPr>
          <w:iCs/>
        </w:rPr>
      </w:pPr>
      <w:r w:rsidRPr="00585689">
        <w:rPr>
          <w:iCs/>
          <w:highlight w:val="yellow"/>
        </w:rPr>
        <w:t>*******</w:t>
      </w:r>
      <w:proofErr w:type="gramStart"/>
      <w:r w:rsidRPr="00585689">
        <w:rPr>
          <w:iCs/>
          <w:highlight w:val="yellow"/>
        </w:rPr>
        <w:t>*  End</w:t>
      </w:r>
      <w:proofErr w:type="gramEnd"/>
      <w:r w:rsidRPr="00585689">
        <w:rPr>
          <w:iCs/>
          <w:highlight w:val="yellow"/>
        </w:rPr>
        <w:t xml:space="preserve"> of Copied Text   **************</w:t>
      </w:r>
    </w:p>
    <w:p w14:paraId="13B43F89" w14:textId="77777777" w:rsidR="00D81467" w:rsidRPr="00585689" w:rsidRDefault="00D81467">
      <w:pPr>
        <w:rPr>
          <w:iCs/>
        </w:rPr>
      </w:pPr>
    </w:p>
    <w:p w14:paraId="742663B3" w14:textId="0BE7B04D" w:rsidR="00D81467" w:rsidRPr="00585689" w:rsidRDefault="00D81467" w:rsidP="00D81467">
      <w:pPr>
        <w:pStyle w:val="Heading2"/>
      </w:pPr>
      <w:r w:rsidRPr="00585689">
        <w:t>3.2</w:t>
      </w:r>
      <w:r w:rsidR="008F55DE" w:rsidRPr="00585689">
        <w:t xml:space="preserve"> </w:t>
      </w:r>
      <w:r w:rsidR="0012639A" w:rsidRPr="00585689">
        <w:t>Change</w:t>
      </w:r>
      <w:r w:rsidR="00D46DE9" w:rsidRPr="00585689">
        <w:t xml:space="preserve"> of </w:t>
      </w:r>
      <w:r w:rsidR="0012639A" w:rsidRPr="00585689">
        <w:t xml:space="preserve">Input Values for </w:t>
      </w:r>
      <w:r w:rsidR="00D46DE9" w:rsidRPr="00585689">
        <w:t>MAC-I</w:t>
      </w:r>
    </w:p>
    <w:p w14:paraId="1D59FEA0" w14:textId="4E791703" w:rsidR="00D46DE9" w:rsidRPr="00585689" w:rsidRDefault="00D46DE9" w:rsidP="00D46DE9"/>
    <w:p w14:paraId="16B3EC1B" w14:textId="6BE59C99" w:rsidR="00D46DE9" w:rsidRPr="00585689" w:rsidRDefault="00D46DE9" w:rsidP="00D46DE9">
      <w:r w:rsidRPr="00585689">
        <w:t xml:space="preserve">For the computation of the MAC-I, different </w:t>
      </w:r>
      <w:proofErr w:type="spellStart"/>
      <w:r w:rsidRPr="00585689">
        <w:t>parametes</w:t>
      </w:r>
      <w:proofErr w:type="spellEnd"/>
      <w:r w:rsidRPr="00585689">
        <w:t xml:space="preserve"> will be used as input. Please refer to below Figure 3.2-1.</w:t>
      </w:r>
    </w:p>
    <w:p w14:paraId="370866D0" w14:textId="68E658B4" w:rsidR="00D46DE9" w:rsidRPr="00585689" w:rsidRDefault="00D46DE9" w:rsidP="00D46DE9"/>
    <w:p w14:paraId="447F54C5" w14:textId="3F0F8FB2" w:rsidR="00D81467" w:rsidRPr="00585689" w:rsidRDefault="00E036B6">
      <w:pPr>
        <w:rPr>
          <w:iCs/>
        </w:rPr>
      </w:pPr>
      <w:r w:rsidRPr="00585689">
        <w:rPr>
          <w:iCs/>
        </w:rPr>
        <w:t>N</w:t>
      </w:r>
      <w:r w:rsidR="00585689">
        <w:rPr>
          <w:iCs/>
        </w:rPr>
        <w:t>OTE</w:t>
      </w:r>
      <w:r w:rsidRPr="00585689">
        <w:rPr>
          <w:iCs/>
        </w:rPr>
        <w:t xml:space="preserve">: The drawing below exemplifies the calculation of the value by the NIA algorithm; for the use of AEAD, the </w:t>
      </w:r>
      <w:r w:rsidR="00585689">
        <w:rPr>
          <w:iCs/>
        </w:rPr>
        <w:t xml:space="preserve">NIA should be replaced by </w:t>
      </w:r>
      <w:r w:rsidRPr="00585689">
        <w:rPr>
          <w:iCs/>
        </w:rPr>
        <w:t>NCA algorithm</w:t>
      </w:r>
      <w:r w:rsidR="00585689">
        <w:rPr>
          <w:iCs/>
        </w:rPr>
        <w:t xml:space="preserve">, and </w:t>
      </w:r>
      <w:r w:rsidR="005B4493">
        <w:rPr>
          <w:iCs/>
        </w:rPr>
        <w:t>overall,</w:t>
      </w:r>
      <w:r w:rsidR="00585689">
        <w:rPr>
          <w:iCs/>
        </w:rPr>
        <w:t xml:space="preserve"> the MAC-I/XMAC-I derivation </w:t>
      </w:r>
      <w:r w:rsidR="005B4493">
        <w:rPr>
          <w:iCs/>
        </w:rPr>
        <w:t>should look similar</w:t>
      </w:r>
      <w:r w:rsidRPr="00585689">
        <w:rPr>
          <w:iCs/>
        </w:rPr>
        <w:t>.</w:t>
      </w:r>
    </w:p>
    <w:p w14:paraId="4723C6A4" w14:textId="77777777" w:rsidR="008F55DE" w:rsidRPr="00585689" w:rsidRDefault="008F55DE">
      <w:pPr>
        <w:rPr>
          <w:iCs/>
        </w:rPr>
      </w:pPr>
    </w:p>
    <w:p w14:paraId="626FCDAA" w14:textId="77777777" w:rsidR="00D46DE9" w:rsidRPr="00585689" w:rsidRDefault="00D46DE9">
      <w:pPr>
        <w:rPr>
          <w:iCs/>
        </w:rPr>
      </w:pPr>
    </w:p>
    <w:p w14:paraId="72ECB3F0" w14:textId="21BF0E98" w:rsidR="00D46DE9" w:rsidRPr="00585689" w:rsidRDefault="00D46DE9">
      <w:pPr>
        <w:rPr>
          <w:iCs/>
        </w:rPr>
      </w:pPr>
      <w:r w:rsidRPr="00585689">
        <w:rPr>
          <w:noProof/>
        </w:rPr>
        <w:drawing>
          <wp:inline distT="0" distB="0" distL="0" distR="0" wp14:anchorId="399FB496" wp14:editId="119FE21F">
            <wp:extent cx="6120765" cy="2461260"/>
            <wp:effectExtent l="0" t="0" r="0" b="0"/>
            <wp:docPr id="84494397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943979" name="Picture 1" descr="A diagram of a diagram&#10;&#10;AI-generated content may be incorrect."/>
                    <pic:cNvPicPr/>
                  </pic:nvPicPr>
                  <pic:blipFill>
                    <a:blip r:embed="rId15"/>
                    <a:stretch>
                      <a:fillRect/>
                    </a:stretch>
                  </pic:blipFill>
                  <pic:spPr>
                    <a:xfrm>
                      <a:off x="0" y="0"/>
                      <a:ext cx="6120765" cy="2461260"/>
                    </a:xfrm>
                    <a:prstGeom prst="rect">
                      <a:avLst/>
                    </a:prstGeom>
                  </pic:spPr>
                </pic:pic>
              </a:graphicData>
            </a:graphic>
          </wp:inline>
        </w:drawing>
      </w:r>
    </w:p>
    <w:p w14:paraId="45BDC00C" w14:textId="389E0972" w:rsidR="00D46DE9" w:rsidRPr="00585689" w:rsidRDefault="00D46DE9">
      <w:pPr>
        <w:rPr>
          <w:iCs/>
        </w:rPr>
      </w:pPr>
      <w:r w:rsidRPr="00585689">
        <w:rPr>
          <w:iCs/>
        </w:rPr>
        <w:t>Figure 3.2-1: Derivation of MAC-I</w:t>
      </w:r>
      <w:r w:rsidR="005B4493">
        <w:rPr>
          <w:iCs/>
        </w:rPr>
        <w:t>/XMAC-I</w:t>
      </w:r>
      <w:r w:rsidRPr="00585689">
        <w:rPr>
          <w:iCs/>
        </w:rPr>
        <w:t xml:space="preserve"> (see [4])</w:t>
      </w:r>
    </w:p>
    <w:p w14:paraId="33061860" w14:textId="77777777" w:rsidR="00D46DE9" w:rsidRPr="00585689" w:rsidRDefault="00D46DE9">
      <w:pPr>
        <w:rPr>
          <w:iCs/>
        </w:rPr>
      </w:pPr>
    </w:p>
    <w:p w14:paraId="7113D207" w14:textId="21A3D1B4" w:rsidR="00D46DE9" w:rsidRPr="00585689" w:rsidRDefault="00D46DE9" w:rsidP="00D46DE9">
      <w:r w:rsidRPr="00585689">
        <w:t>Some of the input parameters remain con</w:t>
      </w:r>
      <w:r w:rsidR="00585689">
        <w:t>s</w:t>
      </w:r>
      <w:r w:rsidRPr="00585689">
        <w:t xml:space="preserve">tant, e.g., the direction parameter, while other parameters will have to be changed more frequent and </w:t>
      </w:r>
      <w:r w:rsidR="0012639A" w:rsidRPr="00585689">
        <w:t xml:space="preserve">where applicable, the </w:t>
      </w:r>
      <w:r w:rsidRPr="00585689">
        <w:t>frequency of change is different and depends on the system configuration and set</w:t>
      </w:r>
      <w:r w:rsidR="0012639A" w:rsidRPr="00585689">
        <w:t>up</w:t>
      </w:r>
      <w:r w:rsidRPr="00585689">
        <w:t>.</w:t>
      </w:r>
      <w:r w:rsidR="00585689">
        <w:t xml:space="preserve"> </w:t>
      </w:r>
    </w:p>
    <w:p w14:paraId="206D4357" w14:textId="05569578" w:rsidR="00D46DE9" w:rsidRPr="00585689" w:rsidRDefault="00D46DE9" w:rsidP="00D46DE9">
      <w:r w:rsidRPr="00585689">
        <w:t>We can assume that the bearer ID will change only due to bearer release/establishment. The COUNT value is constructed out of the hyper-frame number (HFN) and the PDCP sequence number (for details refer to</w:t>
      </w:r>
      <w:r w:rsidR="00585689">
        <w:t xml:space="preserve"> TS 33.501</w:t>
      </w:r>
      <w:r w:rsidRPr="00585689">
        <w:t xml:space="preserve"> [5]).</w:t>
      </w:r>
    </w:p>
    <w:p w14:paraId="262F4CE7" w14:textId="5F7CF71A" w:rsidR="00BA15AD" w:rsidRPr="00585689" w:rsidRDefault="0012639A">
      <w:pPr>
        <w:rPr>
          <w:iCs/>
        </w:rPr>
      </w:pPr>
      <w:r w:rsidRPr="00585689">
        <w:rPr>
          <w:iCs/>
        </w:rPr>
        <w:t>The critical aspect of these frequently changing input parameters implies that the calculated MAC-I values are dynamic and therefore threat vectors such as side-channel or replay attacks are difficult to exploit due to the lack of freshness in the message to be protected.</w:t>
      </w:r>
    </w:p>
    <w:p w14:paraId="20C6D15C" w14:textId="77777777" w:rsidR="00BA15AD" w:rsidRPr="00585689" w:rsidRDefault="00BA15AD">
      <w:pPr>
        <w:rPr>
          <w:iCs/>
        </w:rPr>
      </w:pPr>
    </w:p>
    <w:p w14:paraId="68403D83" w14:textId="2279D39B" w:rsidR="00BA15AD" w:rsidRPr="00585689" w:rsidRDefault="00BA15AD" w:rsidP="00BA15AD">
      <w:pPr>
        <w:pStyle w:val="Heading2"/>
      </w:pPr>
      <w:r w:rsidRPr="00585689">
        <w:t>3.1 Conclusion</w:t>
      </w:r>
    </w:p>
    <w:p w14:paraId="45495116" w14:textId="76861365" w:rsidR="0012639A" w:rsidRPr="00585689" w:rsidRDefault="0012639A">
      <w:pPr>
        <w:rPr>
          <w:iCs/>
        </w:rPr>
      </w:pPr>
      <w:r w:rsidRPr="00585689">
        <w:rPr>
          <w:iCs/>
        </w:rPr>
        <w:t>Th</w:t>
      </w:r>
      <w:r w:rsidR="00F52119" w:rsidRPr="00585689">
        <w:rPr>
          <w:iCs/>
        </w:rPr>
        <w:t>e MAC size applies</w:t>
      </w:r>
      <w:r w:rsidRPr="00585689">
        <w:rPr>
          <w:iCs/>
        </w:rPr>
        <w:t xml:space="preserve"> to </w:t>
      </w:r>
      <w:r w:rsidR="00585689">
        <w:rPr>
          <w:iCs/>
        </w:rPr>
        <w:t>integrity protection in standalone mode (</w:t>
      </w:r>
      <w:r w:rsidRPr="00585689">
        <w:rPr>
          <w:iCs/>
        </w:rPr>
        <w:t>NIA</w:t>
      </w:r>
      <w:r w:rsidR="00585689">
        <w:rPr>
          <w:iCs/>
        </w:rPr>
        <w:t>),</w:t>
      </w:r>
      <w:r w:rsidRPr="00585689">
        <w:rPr>
          <w:iCs/>
        </w:rPr>
        <w:t xml:space="preserve"> </w:t>
      </w:r>
      <w:r w:rsidR="00585689">
        <w:rPr>
          <w:iCs/>
        </w:rPr>
        <w:t>or encryption and integrity protection in combined mode</w:t>
      </w:r>
      <w:r w:rsidRPr="00585689">
        <w:rPr>
          <w:iCs/>
        </w:rPr>
        <w:t xml:space="preserve"> </w:t>
      </w:r>
      <w:r w:rsidR="00585689">
        <w:rPr>
          <w:iCs/>
        </w:rPr>
        <w:t>(</w:t>
      </w:r>
      <w:r w:rsidRPr="00585689">
        <w:rPr>
          <w:iCs/>
        </w:rPr>
        <w:t>NCA</w:t>
      </w:r>
      <w:r w:rsidR="00585689">
        <w:rPr>
          <w:iCs/>
        </w:rPr>
        <w:t>)</w:t>
      </w:r>
      <w:r w:rsidR="00F52119" w:rsidRPr="00585689">
        <w:rPr>
          <w:iCs/>
        </w:rPr>
        <w:t xml:space="preserve">. </w:t>
      </w:r>
      <w:r w:rsidR="00585689">
        <w:rPr>
          <w:iCs/>
        </w:rPr>
        <w:t xml:space="preserve">For the </w:t>
      </w:r>
      <w:r w:rsidR="002519FA">
        <w:rPr>
          <w:iCs/>
        </w:rPr>
        <w:t xml:space="preserve">support of the </w:t>
      </w:r>
      <w:r w:rsidR="00585689">
        <w:rPr>
          <w:iCs/>
        </w:rPr>
        <w:t xml:space="preserve">256-bit algorithms, the </w:t>
      </w:r>
      <w:r w:rsidR="00F52119" w:rsidRPr="00585689">
        <w:rPr>
          <w:iCs/>
        </w:rPr>
        <w:t>MAC</w:t>
      </w:r>
      <w:r w:rsidR="00FC6592" w:rsidRPr="00585689">
        <w:rPr>
          <w:iCs/>
        </w:rPr>
        <w:t xml:space="preserve"> </w:t>
      </w:r>
      <w:r w:rsidR="00F52119" w:rsidRPr="00585689">
        <w:rPr>
          <w:iCs/>
        </w:rPr>
        <w:t xml:space="preserve">size </w:t>
      </w:r>
      <w:r w:rsidR="00FC6592" w:rsidRPr="00585689">
        <w:rPr>
          <w:iCs/>
        </w:rPr>
        <w:t xml:space="preserve">is a </w:t>
      </w:r>
      <w:r w:rsidR="00F52119" w:rsidRPr="00585689">
        <w:rPr>
          <w:iCs/>
        </w:rPr>
        <w:t>configurable parameter and therefore should be s</w:t>
      </w:r>
      <w:r w:rsidR="00FC6592" w:rsidRPr="00585689">
        <w:rPr>
          <w:iCs/>
        </w:rPr>
        <w:t xml:space="preserve">pecified </w:t>
      </w:r>
      <w:r w:rsidR="00F52119" w:rsidRPr="00585689">
        <w:rPr>
          <w:iCs/>
        </w:rPr>
        <w:t>as part of the AEAD study</w:t>
      </w:r>
      <w:r w:rsidR="00FC6592" w:rsidRPr="00585689">
        <w:rPr>
          <w:iCs/>
        </w:rPr>
        <w:t xml:space="preserve">. </w:t>
      </w:r>
    </w:p>
    <w:p w14:paraId="15E4D2CC" w14:textId="0DD53244" w:rsidR="00E036B6" w:rsidRPr="00585689" w:rsidRDefault="00E036B6">
      <w:pPr>
        <w:rPr>
          <w:iCs/>
        </w:rPr>
      </w:pPr>
      <w:r w:rsidRPr="00585689">
        <w:rPr>
          <w:iCs/>
        </w:rPr>
        <w:t xml:space="preserve">A MAC size of 32 bits </w:t>
      </w:r>
      <w:r w:rsidR="002519FA" w:rsidRPr="00585689">
        <w:rPr>
          <w:iCs/>
        </w:rPr>
        <w:t>is</w:t>
      </w:r>
      <w:r w:rsidR="002519FA">
        <w:rPr>
          <w:iCs/>
        </w:rPr>
        <w:t xml:space="preserve"> </w:t>
      </w:r>
      <w:r w:rsidRPr="00585689">
        <w:rPr>
          <w:iCs/>
        </w:rPr>
        <w:t xml:space="preserve">secure </w:t>
      </w:r>
      <w:r w:rsidR="002519FA" w:rsidRPr="00585689">
        <w:rPr>
          <w:iCs/>
        </w:rPr>
        <w:t>enough;</w:t>
      </w:r>
      <w:r w:rsidRPr="00585689">
        <w:rPr>
          <w:iCs/>
        </w:rPr>
        <w:t xml:space="preserve"> however, </w:t>
      </w:r>
      <w:r w:rsidR="009B3B78" w:rsidRPr="00585689">
        <w:rPr>
          <w:iCs/>
        </w:rPr>
        <w:t>all relevant</w:t>
      </w:r>
      <w:r w:rsidRPr="00585689">
        <w:rPr>
          <w:iCs/>
        </w:rPr>
        <w:t xml:space="preserve"> protocols should be prepared to support up to 64 bits.</w:t>
      </w:r>
      <w:r w:rsidR="00585689">
        <w:rPr>
          <w:iCs/>
        </w:rPr>
        <w:t xml:space="preserve"> The MAC-I value will be transferred as part of the PDCP PDU, if applicable</w:t>
      </w:r>
      <w:r w:rsidR="00F132C4">
        <w:rPr>
          <w:iCs/>
        </w:rPr>
        <w:t>, and it might be worth informing RAN about potential MAC size increases.</w:t>
      </w:r>
    </w:p>
    <w:p w14:paraId="23E6CC81" w14:textId="58FDA662" w:rsidR="00BA15AD" w:rsidRPr="00585689" w:rsidRDefault="00BA15AD">
      <w:pPr>
        <w:rPr>
          <w:iCs/>
        </w:rPr>
      </w:pPr>
      <w:r w:rsidRPr="00585689">
        <w:rPr>
          <w:iCs/>
        </w:rPr>
        <w:t>Support for MAC sizes up to 64 bits provides higher security, but at the cost of reduced bandwidth over the air interface.</w:t>
      </w:r>
    </w:p>
    <w:p w14:paraId="3AE051EE" w14:textId="77777777" w:rsidR="00D81467" w:rsidRPr="00585689" w:rsidRDefault="00D81467">
      <w:pPr>
        <w:rPr>
          <w:iCs/>
        </w:rPr>
      </w:pPr>
    </w:p>
    <w:p w14:paraId="79DD2DF7" w14:textId="77777777" w:rsidR="00C022E3" w:rsidRPr="00585689" w:rsidRDefault="00C022E3">
      <w:pPr>
        <w:pStyle w:val="Heading1"/>
      </w:pPr>
      <w:r w:rsidRPr="00585689">
        <w:t>4</w:t>
      </w:r>
      <w:r w:rsidRPr="00585689">
        <w:tab/>
        <w:t xml:space="preserve">Detailed </w:t>
      </w:r>
      <w:proofErr w:type="gramStart"/>
      <w:r w:rsidRPr="00585689">
        <w:t>proposal</w:t>
      </w:r>
      <w:proofErr w:type="gramEnd"/>
    </w:p>
    <w:p w14:paraId="2A8FD19D" w14:textId="3A7A9518" w:rsidR="000609CC" w:rsidRDefault="000609CC" w:rsidP="008F55DE">
      <w:pPr>
        <w:rPr>
          <w:rFonts w:ascii="Arial" w:hAnsi="Arial" w:cs="Arial"/>
        </w:rPr>
      </w:pPr>
      <w:r w:rsidRPr="00585689">
        <w:rPr>
          <w:rFonts w:ascii="Arial" w:hAnsi="Arial" w:cs="Arial"/>
        </w:rPr>
        <w:t xml:space="preserve">Proposal#1: </w:t>
      </w:r>
      <w:r w:rsidR="00585689">
        <w:rPr>
          <w:rFonts w:ascii="Arial" w:hAnsi="Arial" w:cs="Arial"/>
        </w:rPr>
        <w:t>A</w:t>
      </w:r>
      <w:r w:rsidRPr="00585689">
        <w:rPr>
          <w:rFonts w:ascii="Arial" w:hAnsi="Arial" w:cs="Arial"/>
        </w:rPr>
        <w:t xml:space="preserve">gree on </w:t>
      </w:r>
      <w:r w:rsidR="00585689">
        <w:rPr>
          <w:rFonts w:ascii="Arial" w:hAnsi="Arial" w:cs="Arial"/>
        </w:rPr>
        <w:t xml:space="preserve">a new </w:t>
      </w:r>
      <w:r w:rsidRPr="00585689">
        <w:rPr>
          <w:rFonts w:ascii="Arial" w:hAnsi="Arial" w:cs="Arial"/>
        </w:rPr>
        <w:t>KI related to MAC-size as proposed by S3-25</w:t>
      </w:r>
      <w:r w:rsidR="00585689" w:rsidRPr="00585689">
        <w:rPr>
          <w:rFonts w:ascii="Arial" w:hAnsi="Arial" w:cs="Arial"/>
        </w:rPr>
        <w:t>4070</w:t>
      </w:r>
      <w:r w:rsidRPr="00585689">
        <w:rPr>
          <w:rFonts w:ascii="Arial" w:hAnsi="Arial" w:cs="Arial"/>
        </w:rPr>
        <w:t xml:space="preserve"> [6]</w:t>
      </w:r>
    </w:p>
    <w:sectPr w:rsidR="000609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66229" w14:textId="77777777" w:rsidR="00CB24F1" w:rsidRPr="00585689" w:rsidRDefault="00CB24F1">
      <w:r w:rsidRPr="00585689">
        <w:separator/>
      </w:r>
    </w:p>
  </w:endnote>
  <w:endnote w:type="continuationSeparator" w:id="0">
    <w:p w14:paraId="20A91C0D" w14:textId="77777777" w:rsidR="00CB24F1" w:rsidRPr="00585689" w:rsidRDefault="00CB24F1">
      <w:r w:rsidRPr="005856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D395" w14:textId="77777777" w:rsidR="00CB24F1" w:rsidRPr="00585689" w:rsidRDefault="00CB24F1">
      <w:r w:rsidRPr="00585689">
        <w:separator/>
      </w:r>
    </w:p>
  </w:footnote>
  <w:footnote w:type="continuationSeparator" w:id="0">
    <w:p w14:paraId="797CD873" w14:textId="77777777" w:rsidR="00CB24F1" w:rsidRPr="00585689" w:rsidRDefault="00CB24F1">
      <w:r w:rsidRPr="005856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651"/>
    <w:rsid w:val="000413F1"/>
    <w:rsid w:val="00046389"/>
    <w:rsid w:val="000609CC"/>
    <w:rsid w:val="00067A9C"/>
    <w:rsid w:val="00074722"/>
    <w:rsid w:val="000819D8"/>
    <w:rsid w:val="000934A6"/>
    <w:rsid w:val="000A2C6C"/>
    <w:rsid w:val="000A4660"/>
    <w:rsid w:val="000B1F1D"/>
    <w:rsid w:val="000D1B5B"/>
    <w:rsid w:val="0010401F"/>
    <w:rsid w:val="00110554"/>
    <w:rsid w:val="00112FC3"/>
    <w:rsid w:val="0012639A"/>
    <w:rsid w:val="001370F7"/>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34FD6"/>
    <w:rsid w:val="00244C9A"/>
    <w:rsid w:val="00247216"/>
    <w:rsid w:val="002519FA"/>
    <w:rsid w:val="002A1857"/>
    <w:rsid w:val="002C7F38"/>
    <w:rsid w:val="0030628A"/>
    <w:rsid w:val="00343D42"/>
    <w:rsid w:val="0035122B"/>
    <w:rsid w:val="00353451"/>
    <w:rsid w:val="00371032"/>
    <w:rsid w:val="00371B44"/>
    <w:rsid w:val="003875BB"/>
    <w:rsid w:val="003B40D1"/>
    <w:rsid w:val="003B5078"/>
    <w:rsid w:val="003C122B"/>
    <w:rsid w:val="003C5A97"/>
    <w:rsid w:val="003C7A04"/>
    <w:rsid w:val="003D1DF8"/>
    <w:rsid w:val="003D40C7"/>
    <w:rsid w:val="003F52B2"/>
    <w:rsid w:val="003F6E74"/>
    <w:rsid w:val="00413068"/>
    <w:rsid w:val="004363BC"/>
    <w:rsid w:val="00440414"/>
    <w:rsid w:val="00440507"/>
    <w:rsid w:val="0044154B"/>
    <w:rsid w:val="004558E9"/>
    <w:rsid w:val="0045777E"/>
    <w:rsid w:val="00493E5A"/>
    <w:rsid w:val="004959AC"/>
    <w:rsid w:val="004A2F0E"/>
    <w:rsid w:val="004A59D9"/>
    <w:rsid w:val="004B3753"/>
    <w:rsid w:val="004C31D2"/>
    <w:rsid w:val="004D55C2"/>
    <w:rsid w:val="004F3275"/>
    <w:rsid w:val="00521131"/>
    <w:rsid w:val="00527C0B"/>
    <w:rsid w:val="005410F6"/>
    <w:rsid w:val="00572327"/>
    <w:rsid w:val="005729C4"/>
    <w:rsid w:val="00575466"/>
    <w:rsid w:val="005769DE"/>
    <w:rsid w:val="00585689"/>
    <w:rsid w:val="0059227B"/>
    <w:rsid w:val="005B0966"/>
    <w:rsid w:val="005B4493"/>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933BF"/>
    <w:rsid w:val="008A10C4"/>
    <w:rsid w:val="008B0248"/>
    <w:rsid w:val="008B49A2"/>
    <w:rsid w:val="008C128B"/>
    <w:rsid w:val="008D56D9"/>
    <w:rsid w:val="008F55DE"/>
    <w:rsid w:val="008F5F33"/>
    <w:rsid w:val="0091046A"/>
    <w:rsid w:val="00926ABD"/>
    <w:rsid w:val="009271BA"/>
    <w:rsid w:val="00927356"/>
    <w:rsid w:val="00945FDA"/>
    <w:rsid w:val="00947F4E"/>
    <w:rsid w:val="00966D47"/>
    <w:rsid w:val="00992312"/>
    <w:rsid w:val="009B3B78"/>
    <w:rsid w:val="009B53DA"/>
    <w:rsid w:val="009C0DED"/>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A15AD"/>
    <w:rsid w:val="00BB7A9D"/>
    <w:rsid w:val="00BC1181"/>
    <w:rsid w:val="00BC25AA"/>
    <w:rsid w:val="00BC43FF"/>
    <w:rsid w:val="00C022E3"/>
    <w:rsid w:val="00C4712D"/>
    <w:rsid w:val="00C555C9"/>
    <w:rsid w:val="00C66911"/>
    <w:rsid w:val="00C94F55"/>
    <w:rsid w:val="00CA7D62"/>
    <w:rsid w:val="00CB07A8"/>
    <w:rsid w:val="00CB24F1"/>
    <w:rsid w:val="00CD4A57"/>
    <w:rsid w:val="00CF17DF"/>
    <w:rsid w:val="00CF3A76"/>
    <w:rsid w:val="00D138F3"/>
    <w:rsid w:val="00D25255"/>
    <w:rsid w:val="00D33604"/>
    <w:rsid w:val="00D373F3"/>
    <w:rsid w:val="00D37B08"/>
    <w:rsid w:val="00D437FF"/>
    <w:rsid w:val="00D46DE9"/>
    <w:rsid w:val="00D5130C"/>
    <w:rsid w:val="00D62265"/>
    <w:rsid w:val="00D81467"/>
    <w:rsid w:val="00D8512E"/>
    <w:rsid w:val="00DA1E58"/>
    <w:rsid w:val="00DE4EF2"/>
    <w:rsid w:val="00DF2C0E"/>
    <w:rsid w:val="00E036B6"/>
    <w:rsid w:val="00E04DB6"/>
    <w:rsid w:val="00E06FFB"/>
    <w:rsid w:val="00E15FC8"/>
    <w:rsid w:val="00E160C7"/>
    <w:rsid w:val="00E1773F"/>
    <w:rsid w:val="00E30155"/>
    <w:rsid w:val="00E84460"/>
    <w:rsid w:val="00E91FE1"/>
    <w:rsid w:val="00EA5E95"/>
    <w:rsid w:val="00EC7814"/>
    <w:rsid w:val="00ED4954"/>
    <w:rsid w:val="00ED62C4"/>
    <w:rsid w:val="00EE0943"/>
    <w:rsid w:val="00EE33A2"/>
    <w:rsid w:val="00F00E37"/>
    <w:rsid w:val="00F132C4"/>
    <w:rsid w:val="00F435C9"/>
    <w:rsid w:val="00F443E9"/>
    <w:rsid w:val="00F52119"/>
    <w:rsid w:val="00F54A0A"/>
    <w:rsid w:val="00F67A1C"/>
    <w:rsid w:val="00F82C5B"/>
    <w:rsid w:val="00F8555F"/>
    <w:rsid w:val="00FB2086"/>
    <w:rsid w:val="00FC63AA"/>
    <w:rsid w:val="00FC6592"/>
    <w:rsid w:val="6D59698A"/>
    <w:rsid w:val="7B396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rsid w:val="00D81467"/>
    <w:rPr>
      <w:rFonts w:ascii="Times New Roman" w:hAnsi="Times New Roman"/>
      <w:lang w:eastAsia="en-US"/>
    </w:rPr>
  </w:style>
  <w:style w:type="character" w:customStyle="1" w:styleId="B1Char">
    <w:name w:val="B1 Char"/>
    <w:link w:val="B1"/>
    <w:qFormat/>
    <w:rsid w:val="00D81467"/>
    <w:rPr>
      <w:rFonts w:ascii="Times New Roman" w:hAnsi="Times New Roman"/>
      <w:lang w:eastAsia="en-US"/>
    </w:rPr>
  </w:style>
  <w:style w:type="character" w:customStyle="1" w:styleId="B2Car">
    <w:name w:val="B2 Car"/>
    <w:link w:val="B2"/>
    <w:rsid w:val="00D81467"/>
    <w:rPr>
      <w:rFonts w:ascii="Times New Roman" w:hAnsi="Times New Roman"/>
      <w:lang w:eastAsia="en-US"/>
    </w:rPr>
  </w:style>
  <w:style w:type="character" w:customStyle="1" w:styleId="B3Char">
    <w:name w:val="B3 Char"/>
    <w:link w:val="B3"/>
    <w:qFormat/>
    <w:rsid w:val="00D814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mailarchive.ietf.org/arch/msg/cfrg/51ZYKcZQDKF2RkzRFtMcH4xCy6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ink.springer.com/chapter/10.1007/978-3-540-85174-5_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RBI5PAMIO524-1616901215-61477</_dlc_DocId>
    <_dlc_DocIdUrl xmlns="71c5aaf6-e6ce-465b-b873-5148d2a4c105">
      <Url>https://nokia.sharepoint.com/sites/gxp/_layouts/15/DocIdRedir.aspx?ID=RBI5PAMIO524-1616901215-61477</Url>
      <Description>RBI5PAMIO524-1616901215-61477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B5E06ED-813C-40A1-BF03-DE4781FEC4AE}">
  <ds:schemaRefs>
    <ds:schemaRef ds:uri="http://schemas.microsoft.com/sharepoint/events"/>
  </ds:schemaRefs>
</ds:datastoreItem>
</file>

<file path=customXml/itemProps2.xml><?xml version="1.0" encoding="utf-8"?>
<ds:datastoreItem xmlns:ds="http://schemas.openxmlformats.org/officeDocument/2006/customXml" ds:itemID="{CA7AEC08-25D9-4675-BA5E-39C7871B5374}">
  <ds:schemaRefs>
    <ds:schemaRef ds:uri="http://schemas.openxmlformats.org/officeDocument/2006/bibliography"/>
  </ds:schemaRefs>
</ds:datastoreItem>
</file>

<file path=customXml/itemProps3.xml><?xml version="1.0" encoding="utf-8"?>
<ds:datastoreItem xmlns:ds="http://schemas.openxmlformats.org/officeDocument/2006/customXml" ds:itemID="{4DED6917-C472-4A39-B9C2-663F8995248A}">
  <ds:schemaRefs>
    <ds:schemaRef ds:uri="http://schemas.microsoft.com/sharepoint/v3/contenttype/forms"/>
  </ds:schemaRefs>
</ds:datastoreItem>
</file>

<file path=customXml/itemProps4.xml><?xml version="1.0" encoding="utf-8"?>
<ds:datastoreItem xmlns:ds="http://schemas.openxmlformats.org/officeDocument/2006/customXml" ds:itemID="{76F2077B-5D3C-44F8-9441-8CFCB239BD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1FD5AE1-92EC-4D27-B9B3-FD1C6103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E90453-664D-43CC-9AAD-803C2317E9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6</cp:revision>
  <cp:lastPrinted>1899-12-31T23:00:00Z</cp:lastPrinted>
  <dcterms:created xsi:type="dcterms:W3CDTF">2025-11-07T12:09:00Z</dcterms:created>
  <dcterms:modified xsi:type="dcterms:W3CDTF">2025-11-10T08:17:00Z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de41734a-fe67-4d4b-b559-06631347db0b</vt:lpwstr>
  </property>
  <property fmtid="{D5CDD505-2E9C-101B-9397-08002B2CF9AE}" pid="5" name="MediaServiceImageTags">
    <vt:lpwstr/>
  </property>
</Properties>
</file>